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4407" w14:textId="77777777" w:rsidR="009F2C76" w:rsidRDefault="00AD430A" w:rsidP="009F2C76">
      <w:pPr>
        <w:pStyle w:val="Title"/>
        <w:rPr>
          <w:rStyle w:val="DocTitle"/>
        </w:rPr>
      </w:pPr>
      <w:bookmarkStart w:id="0" w:name="_Toc270846599"/>
      <w:bookmarkStart w:id="1" w:name="_Toc275283084"/>
      <w:r>
        <w:rPr>
          <w:rStyle w:val="DocTitle"/>
        </w:rPr>
        <w:t>Infection Control Management Plan</w:t>
      </w:r>
    </w:p>
    <w:p w14:paraId="37C68A7F" w14:textId="77777777" w:rsidR="00AD430A" w:rsidRDefault="00AD430A" w:rsidP="00AD430A">
      <w:pPr>
        <w:rPr>
          <w:lang w:eastAsia="en-US"/>
        </w:rPr>
      </w:pPr>
    </w:p>
    <w:p w14:paraId="382A8709" w14:textId="77777777" w:rsidR="005102EC" w:rsidRPr="00CA2899" w:rsidRDefault="005102EC" w:rsidP="005102EC">
      <w:pPr>
        <w:rPr>
          <w:rStyle w:val="DocSubTitle"/>
          <w:szCs w:val="22"/>
        </w:rPr>
      </w:pPr>
      <w:r w:rsidRPr="00CA2899">
        <w:rPr>
          <w:szCs w:val="22"/>
          <w:lang w:eastAsia="en-US"/>
        </w:rPr>
        <w:t xml:space="preserve">For: </w:t>
      </w:r>
      <w:r w:rsidRPr="00CA2899">
        <w:rPr>
          <w:rStyle w:val="DocSubTitle"/>
          <w:szCs w:val="22"/>
          <w:highlight w:val="magenta"/>
        </w:rPr>
        <w:fldChar w:fldCharType="begin">
          <w:ffData>
            <w:name w:val=""/>
            <w:enabled/>
            <w:calcOnExit w:val="0"/>
            <w:textInput>
              <w:default w:val="Insert Business Name"/>
            </w:textInput>
          </w:ffData>
        </w:fldChar>
      </w:r>
      <w:r w:rsidRPr="00CA2899">
        <w:rPr>
          <w:rStyle w:val="DocSubTitle"/>
          <w:szCs w:val="22"/>
          <w:highlight w:val="magenta"/>
        </w:rPr>
        <w:instrText xml:space="preserve"> FORMTEXT </w:instrText>
      </w:r>
      <w:r w:rsidRPr="00CA2899">
        <w:rPr>
          <w:rStyle w:val="DocSubTitle"/>
          <w:szCs w:val="22"/>
          <w:highlight w:val="magenta"/>
        </w:rPr>
      </w:r>
      <w:r w:rsidRPr="00CA2899">
        <w:rPr>
          <w:rStyle w:val="DocSubTitle"/>
          <w:szCs w:val="22"/>
          <w:highlight w:val="magenta"/>
        </w:rPr>
        <w:fldChar w:fldCharType="separate"/>
      </w:r>
      <w:r w:rsidRPr="00CA2899">
        <w:rPr>
          <w:rStyle w:val="DocSubTitle"/>
          <w:noProof/>
          <w:szCs w:val="22"/>
          <w:highlight w:val="magenta"/>
        </w:rPr>
        <w:t>Insert Business Name</w:t>
      </w:r>
      <w:r w:rsidRPr="00CA2899">
        <w:rPr>
          <w:rStyle w:val="DocSubTitle"/>
          <w:szCs w:val="22"/>
          <w:highlight w:val="magenta"/>
        </w:rPr>
        <w:fldChar w:fldCharType="end"/>
      </w:r>
    </w:p>
    <w:p w14:paraId="078C6D01" w14:textId="77777777" w:rsidR="00AD430A" w:rsidRDefault="00AD430A" w:rsidP="00AD430A">
      <w:pPr>
        <w:rPr>
          <w:rStyle w:val="DocSubTitle"/>
          <w:sz w:val="24"/>
        </w:rPr>
      </w:pPr>
    </w:p>
    <w:p w14:paraId="07A910AC" w14:textId="73B280E2" w:rsidR="001A7D47" w:rsidRDefault="005102EC" w:rsidP="000E2494">
      <w:pPr>
        <w:pStyle w:val="Heading1"/>
        <w:spacing w:before="120"/>
        <w:rPr>
          <w:rStyle w:val="DocSubTitle"/>
          <w:color w:val="FF0000"/>
          <w:sz w:val="22"/>
          <w:szCs w:val="22"/>
        </w:rPr>
      </w:pPr>
      <w:r w:rsidRPr="001A7D47">
        <w:rPr>
          <w:rStyle w:val="DocSubTitle"/>
          <w:color w:val="FF0000"/>
          <w:sz w:val="22"/>
          <w:szCs w:val="22"/>
        </w:rPr>
        <w:t xml:space="preserve">NOTE – THIS TEMPLATE HAS BEEN PROVIDED TO GUILD MEMBERS AS AN </w:t>
      </w:r>
      <w:r w:rsidRPr="00512B57">
        <w:rPr>
          <w:rStyle w:val="DocSubTitle"/>
          <w:color w:val="FF0000"/>
          <w:sz w:val="22"/>
          <w:szCs w:val="22"/>
        </w:rPr>
        <w:t>EXAMPLE ONLY</w:t>
      </w:r>
      <w:r w:rsidRPr="001A7D47">
        <w:rPr>
          <w:rStyle w:val="DocSubTitle"/>
          <w:color w:val="FF0000"/>
          <w:sz w:val="22"/>
          <w:szCs w:val="22"/>
        </w:rPr>
        <w:t>. IT IS NOT TO BE USED IN PLACE OF THE PHARMACY COMPLETING THEIR OWN RISK ASSESSMENT OF PRACTICE</w:t>
      </w:r>
      <w:r w:rsidR="001A7D47">
        <w:rPr>
          <w:rStyle w:val="DocSubTitle"/>
          <w:color w:val="FF0000"/>
          <w:sz w:val="22"/>
          <w:szCs w:val="22"/>
        </w:rPr>
        <w:t>S</w:t>
      </w:r>
      <w:r w:rsidRPr="001A7D47">
        <w:rPr>
          <w:rStyle w:val="DocSubTitle"/>
          <w:color w:val="FF0000"/>
          <w:sz w:val="22"/>
          <w:szCs w:val="22"/>
        </w:rPr>
        <w:t xml:space="preserve"> AND SERVICES PROVIDED.</w:t>
      </w:r>
    </w:p>
    <w:p w14:paraId="220761FA" w14:textId="044B174E" w:rsidR="00512B57" w:rsidRPr="00512B57" w:rsidRDefault="00512B57" w:rsidP="00512B57">
      <w:pPr>
        <w:pStyle w:val="Heading1"/>
        <w:spacing w:before="120"/>
        <w:rPr>
          <w:rStyle w:val="DocSubTitle"/>
          <w:color w:val="FF0000"/>
          <w:sz w:val="22"/>
          <w:szCs w:val="22"/>
        </w:rPr>
      </w:pPr>
      <w:r w:rsidRPr="00512B57">
        <w:rPr>
          <w:rStyle w:val="DocSubTitle"/>
          <w:color w:val="FF0000"/>
          <w:sz w:val="22"/>
          <w:szCs w:val="22"/>
        </w:rPr>
        <w:t>All information has been provided to prompt ideas and generate discussion in the pharmacy. It is not the full extent of information that should be provided in an ICMP and may or may not apply to you</w:t>
      </w:r>
      <w:r>
        <w:rPr>
          <w:rStyle w:val="DocSubTitle"/>
          <w:color w:val="FF0000"/>
          <w:sz w:val="22"/>
          <w:szCs w:val="22"/>
        </w:rPr>
        <w:t xml:space="preserve">r </w:t>
      </w:r>
      <w:r w:rsidRPr="00512B57">
        <w:rPr>
          <w:rStyle w:val="DocSubTitle"/>
          <w:color w:val="FF0000"/>
          <w:sz w:val="22"/>
          <w:szCs w:val="22"/>
        </w:rPr>
        <w:t>pharmacy.</w:t>
      </w:r>
    </w:p>
    <w:p w14:paraId="7AE1B03E" w14:textId="77777777" w:rsidR="001A7D47" w:rsidRPr="00271F75" w:rsidRDefault="001A7D47" w:rsidP="00271F75">
      <w:pPr>
        <w:pStyle w:val="Blockquotation"/>
        <w:spacing w:before="0" w:after="0"/>
        <w:rPr>
          <w:rStyle w:val="DocSubTitle"/>
          <w:color w:val="FF0000"/>
          <w:sz w:val="22"/>
          <w:szCs w:val="22"/>
        </w:rPr>
      </w:pPr>
      <w:r w:rsidRPr="00271F75">
        <w:rPr>
          <w:rStyle w:val="DocSubTitle"/>
          <w:color w:val="FF0000"/>
          <w:sz w:val="22"/>
          <w:szCs w:val="22"/>
        </w:rPr>
        <w:t xml:space="preserve">This Infection Control Management Plan should be completed in conjunction with: </w:t>
      </w:r>
    </w:p>
    <w:p w14:paraId="08E20531" w14:textId="311B76F8" w:rsidR="005102EC" w:rsidRPr="00271F75" w:rsidRDefault="001A7D47" w:rsidP="00271F75">
      <w:pPr>
        <w:pStyle w:val="Blockquotation"/>
        <w:numPr>
          <w:ilvl w:val="0"/>
          <w:numId w:val="40"/>
        </w:numPr>
        <w:spacing w:before="0" w:after="0"/>
        <w:rPr>
          <w:rStyle w:val="DocSubTitle"/>
          <w:color w:val="FF0000"/>
          <w:sz w:val="22"/>
          <w:szCs w:val="22"/>
        </w:rPr>
      </w:pPr>
      <w:hyperlink r:id="rId7" w:history="1">
        <w:r w:rsidRPr="00271F75">
          <w:rPr>
            <w:rStyle w:val="Hyperlink"/>
            <w:sz w:val="22"/>
            <w:szCs w:val="22"/>
          </w:rPr>
          <w:t>ICMP Development Instructions</w:t>
        </w:r>
      </w:hyperlink>
      <w:r w:rsidRPr="00271F75">
        <w:rPr>
          <w:rStyle w:val="DocSubTitle"/>
          <w:color w:val="FF0000"/>
          <w:sz w:val="22"/>
          <w:szCs w:val="22"/>
        </w:rPr>
        <w:t xml:space="preserve"> provided on the Queensland Health Website</w:t>
      </w:r>
    </w:p>
    <w:p w14:paraId="05AFC670" w14:textId="42D88252" w:rsidR="001A7D47" w:rsidRPr="00271F75" w:rsidRDefault="001A7D47" w:rsidP="00271F75">
      <w:pPr>
        <w:pStyle w:val="Blockquotation"/>
        <w:numPr>
          <w:ilvl w:val="0"/>
          <w:numId w:val="40"/>
        </w:numPr>
        <w:spacing w:before="0" w:after="0"/>
        <w:rPr>
          <w:rStyle w:val="DocSubTitle"/>
          <w:color w:val="FF0000"/>
          <w:sz w:val="22"/>
          <w:szCs w:val="22"/>
        </w:rPr>
      </w:pPr>
      <w:hyperlink r:id="rId8" w:history="1">
        <w:r w:rsidRPr="00271F75">
          <w:rPr>
            <w:rStyle w:val="Hyperlink"/>
            <w:sz w:val="22"/>
            <w:szCs w:val="22"/>
          </w:rPr>
          <w:t>Public Health Act 2005</w:t>
        </w:r>
      </w:hyperlink>
      <w:r w:rsidRPr="00271F75">
        <w:rPr>
          <w:rStyle w:val="DocSubTitle"/>
          <w:color w:val="FF0000"/>
          <w:sz w:val="22"/>
          <w:szCs w:val="22"/>
        </w:rPr>
        <w:t xml:space="preserve"> to determine what constitutes a declared health service</w:t>
      </w:r>
    </w:p>
    <w:p w14:paraId="070C534B" w14:textId="4CD8A33C" w:rsidR="001A7D47" w:rsidRPr="00271F75" w:rsidRDefault="00271F75" w:rsidP="00271F75">
      <w:pPr>
        <w:pStyle w:val="Blockquotation"/>
        <w:numPr>
          <w:ilvl w:val="0"/>
          <w:numId w:val="40"/>
        </w:numPr>
        <w:spacing w:before="0" w:after="0"/>
        <w:rPr>
          <w:rStyle w:val="DocSubTitle"/>
          <w:color w:val="FF0000"/>
          <w:sz w:val="22"/>
          <w:szCs w:val="22"/>
        </w:rPr>
      </w:pPr>
      <w:hyperlink r:id="rId9" w:history="1">
        <w:r w:rsidRPr="006C4A0C">
          <w:rPr>
            <w:rStyle w:val="Hyperlink"/>
            <w:sz w:val="22"/>
            <w:szCs w:val="22"/>
          </w:rPr>
          <w:t>Infection Control Management Plans for Non-Hospital Healthcare</w:t>
        </w:r>
        <w:r w:rsidR="006C4A0C" w:rsidRPr="006C4A0C">
          <w:rPr>
            <w:rStyle w:val="Hyperlink"/>
            <w:sz w:val="22"/>
            <w:szCs w:val="22"/>
          </w:rPr>
          <w:t xml:space="preserve"> Facilities</w:t>
        </w:r>
      </w:hyperlink>
      <w:r w:rsidR="006C4A0C">
        <w:rPr>
          <w:rStyle w:val="DocSubTitle"/>
          <w:color w:val="FF0000"/>
          <w:sz w:val="22"/>
          <w:szCs w:val="22"/>
        </w:rPr>
        <w:t xml:space="preserve"> </w:t>
      </w:r>
    </w:p>
    <w:p w14:paraId="37D5DDC7" w14:textId="7AD068D6" w:rsidR="00271F75" w:rsidRPr="00271F75" w:rsidRDefault="00271F75" w:rsidP="00271F75">
      <w:pPr>
        <w:pStyle w:val="Blockquotation"/>
        <w:numPr>
          <w:ilvl w:val="0"/>
          <w:numId w:val="40"/>
        </w:numPr>
        <w:spacing w:before="0" w:after="0"/>
        <w:rPr>
          <w:rStyle w:val="DocSubTitle"/>
          <w:color w:val="FF0000"/>
          <w:sz w:val="22"/>
          <w:szCs w:val="22"/>
        </w:rPr>
      </w:pPr>
      <w:hyperlink r:id="rId10" w:anchor="toc__2134" w:history="1">
        <w:r w:rsidRPr="006C4A0C">
          <w:rPr>
            <w:rStyle w:val="Hyperlink"/>
            <w:sz w:val="22"/>
            <w:szCs w:val="22"/>
          </w:rPr>
          <w:t>Australian Guidelines for the Prevention and Control of Infection in Healthcare</w:t>
        </w:r>
      </w:hyperlink>
    </w:p>
    <w:p w14:paraId="313E6487" w14:textId="4A004EF6" w:rsidR="00AD430A" w:rsidRDefault="00AD430A" w:rsidP="00271F75">
      <w:pPr>
        <w:pStyle w:val="Heading1"/>
        <w:spacing w:before="240"/>
        <w:rPr>
          <w:rStyle w:val="DocSubTitle"/>
        </w:rPr>
      </w:pPr>
      <w:r>
        <w:rPr>
          <w:rStyle w:val="DocSubTitle"/>
        </w:rPr>
        <w:t xml:space="preserve">Purpose: </w:t>
      </w:r>
    </w:p>
    <w:p w14:paraId="41A36C7B" w14:textId="77777777" w:rsidR="00AD430A" w:rsidRPr="00CA2899" w:rsidRDefault="00AD430A" w:rsidP="00AD430A">
      <w:pPr>
        <w:pStyle w:val="BodyText"/>
        <w:rPr>
          <w:szCs w:val="22"/>
        </w:rPr>
      </w:pPr>
      <w:r w:rsidRPr="00CA2899">
        <w:rPr>
          <w:szCs w:val="22"/>
        </w:rPr>
        <w:t>Prevent or minimise the risk of infection in relation to a declared health service, for:</w:t>
      </w:r>
    </w:p>
    <w:p w14:paraId="35857191" w14:textId="2E3D569C" w:rsidR="00AD430A" w:rsidRPr="00CA2899" w:rsidRDefault="00AD430A" w:rsidP="00271F75">
      <w:pPr>
        <w:pStyle w:val="BodyText"/>
        <w:numPr>
          <w:ilvl w:val="0"/>
          <w:numId w:val="21"/>
        </w:numPr>
        <w:spacing w:before="0" w:after="0"/>
        <w:rPr>
          <w:szCs w:val="22"/>
        </w:rPr>
      </w:pPr>
      <w:r w:rsidRPr="00CA2899">
        <w:rPr>
          <w:szCs w:val="22"/>
        </w:rPr>
        <w:t xml:space="preserve">Persons receiving services at the </w:t>
      </w:r>
      <w:r w:rsidR="00A67D0D">
        <w:rPr>
          <w:szCs w:val="22"/>
        </w:rPr>
        <w:t>pharmacy</w:t>
      </w:r>
    </w:p>
    <w:p w14:paraId="5B629B12" w14:textId="023070B9" w:rsidR="00AD430A" w:rsidRPr="00CA2899" w:rsidRDefault="00AD430A" w:rsidP="00271F75">
      <w:pPr>
        <w:pStyle w:val="BodyText"/>
        <w:numPr>
          <w:ilvl w:val="0"/>
          <w:numId w:val="21"/>
        </w:numPr>
        <w:spacing w:before="0" w:after="0"/>
        <w:rPr>
          <w:szCs w:val="22"/>
        </w:rPr>
      </w:pPr>
      <w:r w:rsidRPr="00CA2899">
        <w:rPr>
          <w:szCs w:val="22"/>
        </w:rPr>
        <w:t xml:space="preserve">Persons employed or engaged at the </w:t>
      </w:r>
      <w:r w:rsidR="00A67D0D">
        <w:rPr>
          <w:szCs w:val="22"/>
        </w:rPr>
        <w:t>pharmacy</w:t>
      </w:r>
    </w:p>
    <w:p w14:paraId="70E3E1BF" w14:textId="206E52E6" w:rsidR="00F12998" w:rsidRPr="00CA2899" w:rsidRDefault="00AD430A" w:rsidP="00271F75">
      <w:pPr>
        <w:pStyle w:val="BodyText"/>
        <w:numPr>
          <w:ilvl w:val="0"/>
          <w:numId w:val="21"/>
        </w:numPr>
        <w:spacing w:before="0" w:after="0"/>
        <w:rPr>
          <w:szCs w:val="22"/>
        </w:rPr>
      </w:pPr>
      <w:r w:rsidRPr="00CA2899">
        <w:rPr>
          <w:szCs w:val="22"/>
        </w:rPr>
        <w:t xml:space="preserve">Other persons at risk of infection at the </w:t>
      </w:r>
      <w:r w:rsidR="00A67D0D">
        <w:rPr>
          <w:szCs w:val="22"/>
        </w:rPr>
        <w:t>pharmacy</w:t>
      </w:r>
      <w:r w:rsidR="003C0A76">
        <w:rPr>
          <w:szCs w:val="22"/>
        </w:rPr>
        <w:t>.</w:t>
      </w:r>
    </w:p>
    <w:p w14:paraId="617291D0" w14:textId="77777777" w:rsidR="00F12998" w:rsidRPr="00F12998" w:rsidRDefault="00F12998" w:rsidP="00F12998">
      <w:pPr>
        <w:pStyle w:val="BodyText"/>
        <w:rPr>
          <w:sz w:val="24"/>
        </w:rPr>
      </w:pPr>
      <w:r w:rsidRPr="00F12998">
        <w:rPr>
          <w:rStyle w:val="DocSubTitle"/>
          <w:b/>
          <w:color w:val="7AB800"/>
          <w:sz w:val="36"/>
          <w:szCs w:val="36"/>
        </w:rPr>
        <w:t>Details:</w:t>
      </w:r>
    </w:p>
    <w:tbl>
      <w:tblPr>
        <w:tblW w:w="0" w:type="auto"/>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3857"/>
        <w:gridCol w:w="3846"/>
        <w:gridCol w:w="3863"/>
        <w:gridCol w:w="3846"/>
      </w:tblGrid>
      <w:tr w:rsidR="00F93BF0" w:rsidRPr="00EE46B2" w14:paraId="65821879" w14:textId="77777777" w:rsidTr="00275AAD">
        <w:trPr>
          <w:cantSplit/>
          <w:trHeight w:val="567"/>
          <w:tblHeader/>
        </w:trPr>
        <w:tc>
          <w:tcPr>
            <w:tcW w:w="3908" w:type="dxa"/>
            <w:shd w:val="clear" w:color="auto" w:fill="003C69"/>
          </w:tcPr>
          <w:p w14:paraId="0350CDAE" w14:textId="77777777" w:rsidR="00F12998" w:rsidRPr="00EE46B2" w:rsidRDefault="00F12998" w:rsidP="00F12998">
            <w:pPr>
              <w:pStyle w:val="BodyText"/>
              <w:rPr>
                <w:color w:val="FFFFFF"/>
              </w:rPr>
            </w:pPr>
            <w:r w:rsidRPr="00EE46B2">
              <w:rPr>
                <w:color w:val="FFFFFF"/>
              </w:rPr>
              <w:t xml:space="preserve">Name of owner </w:t>
            </w:r>
          </w:p>
        </w:tc>
        <w:tc>
          <w:tcPr>
            <w:tcW w:w="3910" w:type="dxa"/>
          </w:tcPr>
          <w:p w14:paraId="4DEF3C04" w14:textId="3107F84C" w:rsidR="00F12998" w:rsidRDefault="00F12998" w:rsidP="009D7927">
            <w:pPr>
              <w:pStyle w:val="BodyText"/>
            </w:pPr>
          </w:p>
        </w:tc>
        <w:tc>
          <w:tcPr>
            <w:tcW w:w="3910" w:type="dxa"/>
            <w:shd w:val="clear" w:color="auto" w:fill="003C69"/>
          </w:tcPr>
          <w:p w14:paraId="6DDE3AF2" w14:textId="77777777" w:rsidR="00F12998" w:rsidRPr="00EE46B2" w:rsidRDefault="00F12998" w:rsidP="009D7927">
            <w:pPr>
              <w:pStyle w:val="BodyText"/>
              <w:rPr>
                <w:color w:val="FFFFFF"/>
              </w:rPr>
            </w:pPr>
            <w:r w:rsidRPr="00EE46B2">
              <w:rPr>
                <w:color w:val="FFFFFF"/>
              </w:rPr>
              <w:t>Physical Location of the facility</w:t>
            </w:r>
          </w:p>
        </w:tc>
        <w:tc>
          <w:tcPr>
            <w:tcW w:w="3910" w:type="dxa"/>
          </w:tcPr>
          <w:p w14:paraId="0188506D" w14:textId="09BAC091" w:rsidR="00F12998" w:rsidRDefault="00F12998" w:rsidP="00EB4DEB">
            <w:pPr>
              <w:pStyle w:val="BodyText"/>
            </w:pPr>
          </w:p>
        </w:tc>
      </w:tr>
      <w:tr w:rsidR="00F93BF0" w:rsidRPr="00EE46B2" w14:paraId="748AF75D" w14:textId="77777777" w:rsidTr="00275AAD">
        <w:trPr>
          <w:cantSplit/>
          <w:trHeight w:val="567"/>
          <w:tblHeader/>
        </w:trPr>
        <w:tc>
          <w:tcPr>
            <w:tcW w:w="3908" w:type="dxa"/>
            <w:shd w:val="clear" w:color="auto" w:fill="003C69"/>
          </w:tcPr>
          <w:p w14:paraId="4AF1C09C" w14:textId="77777777" w:rsidR="00F12998" w:rsidRPr="00EE46B2" w:rsidRDefault="00F12998" w:rsidP="009D7927">
            <w:pPr>
              <w:pStyle w:val="BodyText"/>
              <w:rPr>
                <w:color w:val="FFFFFF"/>
              </w:rPr>
            </w:pPr>
            <w:r w:rsidRPr="00EE46B2">
              <w:rPr>
                <w:color w:val="FFFFFF"/>
              </w:rPr>
              <w:t>Name of operator (if different from owner)</w:t>
            </w:r>
          </w:p>
        </w:tc>
        <w:tc>
          <w:tcPr>
            <w:tcW w:w="3910" w:type="dxa"/>
          </w:tcPr>
          <w:p w14:paraId="37770022" w14:textId="19CD366E" w:rsidR="00F12998" w:rsidRDefault="00F12998" w:rsidP="009D7927">
            <w:pPr>
              <w:pStyle w:val="BodyText"/>
            </w:pPr>
          </w:p>
        </w:tc>
        <w:tc>
          <w:tcPr>
            <w:tcW w:w="3910" w:type="dxa"/>
            <w:shd w:val="clear" w:color="auto" w:fill="003C69"/>
          </w:tcPr>
          <w:p w14:paraId="6B4CDB8F" w14:textId="77777777" w:rsidR="00F12998" w:rsidRPr="00EE46B2" w:rsidRDefault="00F12998" w:rsidP="009D7927">
            <w:pPr>
              <w:pStyle w:val="BodyText"/>
              <w:rPr>
                <w:color w:val="FFFFFF"/>
              </w:rPr>
            </w:pPr>
            <w:r w:rsidRPr="00EE46B2">
              <w:rPr>
                <w:color w:val="FFFFFF"/>
              </w:rPr>
              <w:t>Date ICMP developed</w:t>
            </w:r>
          </w:p>
        </w:tc>
        <w:tc>
          <w:tcPr>
            <w:tcW w:w="3910" w:type="dxa"/>
          </w:tcPr>
          <w:p w14:paraId="7E8FFA87" w14:textId="76D80873" w:rsidR="00F12998" w:rsidRDefault="00F12998" w:rsidP="009D7927">
            <w:pPr>
              <w:pStyle w:val="BodyText"/>
            </w:pPr>
          </w:p>
        </w:tc>
      </w:tr>
    </w:tbl>
    <w:p w14:paraId="1240A166" w14:textId="77777777" w:rsidR="00AD430A" w:rsidRDefault="00AD430A" w:rsidP="00AD430A">
      <w:pPr>
        <w:pStyle w:val="BodyText"/>
      </w:pPr>
    </w:p>
    <w:p w14:paraId="49688462" w14:textId="7DC646B6" w:rsidR="00F12998" w:rsidRDefault="00512B57" w:rsidP="00F12998">
      <w:pPr>
        <w:pStyle w:val="Heading1"/>
      </w:pPr>
      <w:r>
        <w:lastRenderedPageBreak/>
        <w:t>D</w:t>
      </w:r>
      <w:r w:rsidR="00F12998">
        <w:t>eclared Health Services</w:t>
      </w:r>
      <w:r w:rsidR="00304A54">
        <w:rPr>
          <w:vertAlign w:val="superscript"/>
        </w:rPr>
        <w:t>*</w:t>
      </w:r>
      <w:r w:rsidR="00F12998">
        <w:t xml:space="preserve">: </w:t>
      </w:r>
    </w:p>
    <w:tbl>
      <w:tblPr>
        <w:tblW w:w="0" w:type="auto"/>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15412"/>
      </w:tblGrid>
      <w:tr w:rsidR="00C80865" w14:paraId="54EC5338" w14:textId="77777777" w:rsidTr="00565959">
        <w:trPr>
          <w:cantSplit/>
          <w:tblHeader/>
        </w:trPr>
        <w:tc>
          <w:tcPr>
            <w:tcW w:w="15638" w:type="dxa"/>
          </w:tcPr>
          <w:p w14:paraId="0966807B" w14:textId="77777777" w:rsidR="00C80865" w:rsidRDefault="00C80865" w:rsidP="009D7927">
            <w:pPr>
              <w:pStyle w:val="BodyText"/>
              <w:rPr>
                <w:b/>
                <w:bCs/>
                <w:u w:val="single"/>
              </w:rPr>
            </w:pPr>
            <w:r w:rsidRPr="00C80865">
              <w:t xml:space="preserve">Identify and list all declared health services as defined under the Public Health Act 2005 (the Act) that </w:t>
            </w:r>
            <w:r w:rsidRPr="005102EC">
              <w:rPr>
                <w:b/>
                <w:bCs/>
                <w:u w:val="single"/>
              </w:rPr>
              <w:t xml:space="preserve">are provided at the </w:t>
            </w:r>
            <w:r w:rsidR="00A67D0D" w:rsidRPr="005102EC">
              <w:rPr>
                <w:b/>
                <w:bCs/>
                <w:u w:val="single"/>
              </w:rPr>
              <w:t>pharmacy</w:t>
            </w:r>
            <w:r w:rsidR="005102EC">
              <w:rPr>
                <w:b/>
                <w:bCs/>
                <w:u w:val="single"/>
              </w:rPr>
              <w:t xml:space="preserve">: </w:t>
            </w:r>
          </w:p>
          <w:p w14:paraId="49AB8A7A" w14:textId="7631192C" w:rsidR="005102EC" w:rsidRPr="005102EC" w:rsidRDefault="005102EC" w:rsidP="009D7927">
            <w:pPr>
              <w:pStyle w:val="BodyText"/>
              <w:rPr>
                <w:b/>
                <w:bCs/>
                <w:i/>
                <w:iCs/>
              </w:rPr>
            </w:pPr>
            <w:r>
              <w:rPr>
                <w:b/>
                <w:bCs/>
                <w:i/>
                <w:iCs/>
              </w:rPr>
              <w:t>&lt;</w:t>
            </w:r>
            <w:r w:rsidRPr="005102EC">
              <w:rPr>
                <w:b/>
                <w:bCs/>
                <w:i/>
                <w:iCs/>
              </w:rPr>
              <w:t>Add or delete services to the below list as appropriate</w:t>
            </w:r>
            <w:r>
              <w:rPr>
                <w:b/>
                <w:bCs/>
                <w:i/>
                <w:iCs/>
              </w:rPr>
              <w:t>&gt;</w:t>
            </w:r>
          </w:p>
        </w:tc>
      </w:tr>
      <w:tr w:rsidR="00F93BF0" w14:paraId="2E887A17" w14:textId="77777777" w:rsidTr="00565959">
        <w:trPr>
          <w:cantSplit/>
          <w:tblHeader/>
        </w:trPr>
        <w:tc>
          <w:tcPr>
            <w:tcW w:w="15638" w:type="dxa"/>
          </w:tcPr>
          <w:p w14:paraId="09417093" w14:textId="77777777" w:rsidR="00F12998" w:rsidRPr="005102EC" w:rsidRDefault="00EB4DEB" w:rsidP="009D7927">
            <w:pPr>
              <w:pStyle w:val="BodyText"/>
              <w:rPr>
                <w:i/>
                <w:iCs/>
                <w:highlight w:val="yellow"/>
              </w:rPr>
            </w:pPr>
            <w:r w:rsidRPr="005102EC">
              <w:rPr>
                <w:i/>
                <w:iCs/>
                <w:highlight w:val="yellow"/>
              </w:rPr>
              <w:t xml:space="preserve">Vaccinations </w:t>
            </w:r>
          </w:p>
        </w:tc>
      </w:tr>
      <w:tr w:rsidR="00F93BF0" w14:paraId="2A8D8C57" w14:textId="77777777" w:rsidTr="00565959">
        <w:trPr>
          <w:cantSplit/>
          <w:tblHeader/>
        </w:trPr>
        <w:tc>
          <w:tcPr>
            <w:tcW w:w="15638" w:type="dxa"/>
          </w:tcPr>
          <w:p w14:paraId="44C09128" w14:textId="77777777" w:rsidR="00F12998" w:rsidRPr="005102EC" w:rsidRDefault="00EB4DEB" w:rsidP="009D7927">
            <w:pPr>
              <w:pStyle w:val="BodyText"/>
              <w:rPr>
                <w:i/>
                <w:iCs/>
                <w:highlight w:val="yellow"/>
              </w:rPr>
            </w:pPr>
            <w:r w:rsidRPr="005102EC">
              <w:rPr>
                <w:i/>
                <w:iCs/>
                <w:highlight w:val="yellow"/>
              </w:rPr>
              <w:t>Blood Glucose Testing</w:t>
            </w:r>
          </w:p>
        </w:tc>
      </w:tr>
      <w:tr w:rsidR="00F93BF0" w14:paraId="26DEDF4C" w14:textId="77777777" w:rsidTr="00565959">
        <w:trPr>
          <w:cantSplit/>
          <w:tblHeader/>
        </w:trPr>
        <w:tc>
          <w:tcPr>
            <w:tcW w:w="15638" w:type="dxa"/>
          </w:tcPr>
          <w:p w14:paraId="134DB329" w14:textId="77777777" w:rsidR="00F12998" w:rsidRPr="005102EC" w:rsidRDefault="00EB4DEB" w:rsidP="009D7927">
            <w:pPr>
              <w:pStyle w:val="BodyText"/>
              <w:rPr>
                <w:i/>
                <w:iCs/>
                <w:highlight w:val="yellow"/>
              </w:rPr>
            </w:pPr>
            <w:r w:rsidRPr="005102EC">
              <w:rPr>
                <w:i/>
                <w:iCs/>
                <w:highlight w:val="yellow"/>
              </w:rPr>
              <w:t>Cholesterol Testing</w:t>
            </w:r>
          </w:p>
        </w:tc>
      </w:tr>
      <w:tr w:rsidR="00F93BF0" w14:paraId="7A55A792" w14:textId="77777777" w:rsidTr="00565959">
        <w:trPr>
          <w:cantSplit/>
          <w:tblHeader/>
        </w:trPr>
        <w:tc>
          <w:tcPr>
            <w:tcW w:w="15638" w:type="dxa"/>
          </w:tcPr>
          <w:p w14:paraId="4F293150" w14:textId="77777777" w:rsidR="00F12998" w:rsidRPr="005102EC" w:rsidRDefault="00EB4DEB" w:rsidP="009D7927">
            <w:pPr>
              <w:pStyle w:val="BodyText"/>
              <w:rPr>
                <w:i/>
                <w:iCs/>
                <w:highlight w:val="yellow"/>
              </w:rPr>
            </w:pPr>
            <w:r w:rsidRPr="005102EC">
              <w:rPr>
                <w:i/>
                <w:iCs/>
                <w:highlight w:val="yellow"/>
              </w:rPr>
              <w:t xml:space="preserve">INR Testing </w:t>
            </w:r>
          </w:p>
        </w:tc>
      </w:tr>
      <w:tr w:rsidR="00F93BF0" w14:paraId="04E70CF7" w14:textId="77777777" w:rsidTr="00565959">
        <w:trPr>
          <w:cantSplit/>
          <w:tblHeader/>
        </w:trPr>
        <w:tc>
          <w:tcPr>
            <w:tcW w:w="15638" w:type="dxa"/>
          </w:tcPr>
          <w:p w14:paraId="430A8041" w14:textId="65BE19C3" w:rsidR="00F12998" w:rsidRPr="004906DA" w:rsidRDefault="004906DA" w:rsidP="009D7927">
            <w:pPr>
              <w:pStyle w:val="BodyText"/>
              <w:rPr>
                <w:i/>
                <w:iCs/>
                <w:highlight w:val="yellow"/>
              </w:rPr>
            </w:pPr>
            <w:r w:rsidRPr="004906DA">
              <w:rPr>
                <w:i/>
                <w:iCs/>
                <w:highlight w:val="yellow"/>
              </w:rPr>
              <w:t>Wound Care Service</w:t>
            </w:r>
          </w:p>
        </w:tc>
      </w:tr>
      <w:tr w:rsidR="00F93BF0" w14:paraId="40A0B242" w14:textId="77777777" w:rsidTr="00565959">
        <w:trPr>
          <w:cantSplit/>
          <w:tblHeader/>
        </w:trPr>
        <w:tc>
          <w:tcPr>
            <w:tcW w:w="15638" w:type="dxa"/>
          </w:tcPr>
          <w:p w14:paraId="2EE920EB" w14:textId="12B56E92" w:rsidR="00F12998" w:rsidRPr="004906DA" w:rsidRDefault="004906DA" w:rsidP="009D7927">
            <w:pPr>
              <w:pStyle w:val="BodyText"/>
              <w:rPr>
                <w:i/>
                <w:iCs/>
                <w:highlight w:val="yellow"/>
              </w:rPr>
            </w:pPr>
            <w:r w:rsidRPr="004906DA">
              <w:rPr>
                <w:i/>
                <w:iCs/>
                <w:highlight w:val="yellow"/>
              </w:rPr>
              <w:t xml:space="preserve">CPAP Service </w:t>
            </w:r>
          </w:p>
        </w:tc>
      </w:tr>
      <w:tr w:rsidR="004906DA" w14:paraId="6C24BBD0" w14:textId="77777777" w:rsidTr="00565959">
        <w:trPr>
          <w:cantSplit/>
          <w:tblHeader/>
        </w:trPr>
        <w:tc>
          <w:tcPr>
            <w:tcW w:w="15638" w:type="dxa"/>
          </w:tcPr>
          <w:p w14:paraId="6D583637" w14:textId="0F108FCF" w:rsidR="004906DA" w:rsidRPr="004906DA" w:rsidRDefault="004906DA" w:rsidP="009D7927">
            <w:pPr>
              <w:pStyle w:val="BodyText"/>
              <w:rPr>
                <w:i/>
                <w:iCs/>
                <w:highlight w:val="yellow"/>
              </w:rPr>
            </w:pPr>
          </w:p>
        </w:tc>
      </w:tr>
      <w:tr w:rsidR="004906DA" w14:paraId="68A06BA2" w14:textId="77777777" w:rsidTr="00565959">
        <w:trPr>
          <w:cantSplit/>
          <w:tblHeader/>
        </w:trPr>
        <w:tc>
          <w:tcPr>
            <w:tcW w:w="15638" w:type="dxa"/>
          </w:tcPr>
          <w:p w14:paraId="3E76A4E3" w14:textId="77777777" w:rsidR="004906DA" w:rsidRPr="004906DA" w:rsidRDefault="004906DA" w:rsidP="009D7927">
            <w:pPr>
              <w:pStyle w:val="BodyText"/>
              <w:rPr>
                <w:i/>
                <w:iCs/>
                <w:highlight w:val="yellow"/>
              </w:rPr>
            </w:pPr>
          </w:p>
        </w:tc>
      </w:tr>
      <w:tr w:rsidR="004906DA" w14:paraId="7C52C2E4" w14:textId="77777777" w:rsidTr="00565959">
        <w:trPr>
          <w:cantSplit/>
          <w:tblHeader/>
        </w:trPr>
        <w:tc>
          <w:tcPr>
            <w:tcW w:w="15638" w:type="dxa"/>
          </w:tcPr>
          <w:p w14:paraId="6EC7A6B1" w14:textId="77777777" w:rsidR="004906DA" w:rsidRPr="004906DA" w:rsidRDefault="004906DA" w:rsidP="009D7927">
            <w:pPr>
              <w:pStyle w:val="BodyText"/>
              <w:rPr>
                <w:i/>
                <w:iCs/>
                <w:highlight w:val="yellow"/>
              </w:rPr>
            </w:pPr>
          </w:p>
        </w:tc>
      </w:tr>
    </w:tbl>
    <w:p w14:paraId="6FE3747A" w14:textId="77777777" w:rsidR="00F12998" w:rsidRPr="00304A54" w:rsidRDefault="00304A54" w:rsidP="00AD430A">
      <w:pPr>
        <w:pStyle w:val="BodyText"/>
        <w:rPr>
          <w:sz w:val="18"/>
          <w:szCs w:val="18"/>
        </w:rPr>
      </w:pPr>
      <w:r w:rsidRPr="00304A54">
        <w:rPr>
          <w:sz w:val="18"/>
          <w:szCs w:val="18"/>
        </w:rPr>
        <w:t xml:space="preserve">* </w:t>
      </w:r>
      <w:r w:rsidRPr="00304A54">
        <w:rPr>
          <w:i/>
          <w:sz w:val="18"/>
          <w:szCs w:val="18"/>
        </w:rPr>
        <w:t>A</w:t>
      </w:r>
      <w:r w:rsidR="00EA4F3D">
        <w:rPr>
          <w:i/>
          <w:sz w:val="18"/>
          <w:szCs w:val="18"/>
        </w:rPr>
        <w:t xml:space="preserve"> service </w:t>
      </w:r>
      <w:r w:rsidR="00EA4F3D" w:rsidRPr="00304A54">
        <w:rPr>
          <w:i/>
          <w:sz w:val="18"/>
          <w:szCs w:val="18"/>
        </w:rPr>
        <w:t>intended to maintain, impro</w:t>
      </w:r>
      <w:r w:rsidR="00EA4F3D">
        <w:rPr>
          <w:i/>
          <w:sz w:val="18"/>
          <w:szCs w:val="18"/>
        </w:rPr>
        <w:t>ve or restore a person’s health</w:t>
      </w:r>
      <w:r w:rsidR="00EA4F3D" w:rsidRPr="00304A54">
        <w:rPr>
          <w:i/>
          <w:sz w:val="18"/>
          <w:szCs w:val="18"/>
        </w:rPr>
        <w:t xml:space="preserve"> </w:t>
      </w:r>
      <w:r w:rsidR="00EA4F3D">
        <w:rPr>
          <w:i/>
          <w:sz w:val="18"/>
          <w:szCs w:val="18"/>
        </w:rPr>
        <w:t>that i</w:t>
      </w:r>
      <w:r w:rsidRPr="00304A54">
        <w:rPr>
          <w:i/>
          <w:sz w:val="18"/>
          <w:szCs w:val="18"/>
        </w:rPr>
        <w:t>n</w:t>
      </w:r>
      <w:r w:rsidR="00EA4F3D">
        <w:rPr>
          <w:i/>
          <w:sz w:val="18"/>
          <w:szCs w:val="18"/>
        </w:rPr>
        <w:t>volves an</w:t>
      </w:r>
      <w:r w:rsidRPr="00304A54">
        <w:rPr>
          <w:i/>
          <w:sz w:val="18"/>
          <w:szCs w:val="18"/>
        </w:rPr>
        <w:t xml:space="preserve"> invasive procedure </w:t>
      </w:r>
      <w:r w:rsidR="00EA4F3D" w:rsidRPr="00EA4F3D">
        <w:rPr>
          <w:i/>
          <w:sz w:val="18"/>
          <w:szCs w:val="18"/>
        </w:rPr>
        <w:t xml:space="preserve">(the insertion of an instrument, appliance or other object into human tissue, organs, body cavities or body orifices) </w:t>
      </w:r>
      <w:r w:rsidRPr="00304A54">
        <w:rPr>
          <w:i/>
          <w:sz w:val="18"/>
          <w:szCs w:val="18"/>
        </w:rPr>
        <w:t>or an activity which exposes the person or another person to blood or another bodily fluid</w:t>
      </w:r>
    </w:p>
    <w:p w14:paraId="03F858BF" w14:textId="77777777" w:rsidR="009F2C76" w:rsidRDefault="009F2C76" w:rsidP="00B479B9">
      <w:pPr>
        <w:pStyle w:val="BodyText"/>
      </w:pPr>
    </w:p>
    <w:p w14:paraId="69714491" w14:textId="77777777" w:rsidR="00F93BF0" w:rsidRDefault="00F93BF0" w:rsidP="00B479B9">
      <w:pPr>
        <w:pStyle w:val="BodyText"/>
      </w:pPr>
    </w:p>
    <w:p w14:paraId="39605CD2" w14:textId="77777777" w:rsidR="00F93BF0" w:rsidRDefault="00F93BF0" w:rsidP="00B479B9">
      <w:pPr>
        <w:pStyle w:val="BodyText"/>
      </w:pPr>
    </w:p>
    <w:p w14:paraId="40D5BE94" w14:textId="77777777" w:rsidR="00F93BF0" w:rsidRDefault="00F93BF0" w:rsidP="00B479B9">
      <w:pPr>
        <w:pStyle w:val="BodyText"/>
      </w:pPr>
    </w:p>
    <w:p w14:paraId="62FD08E2" w14:textId="77777777" w:rsidR="00F93BF0" w:rsidRDefault="00F93BF0" w:rsidP="00B479B9">
      <w:pPr>
        <w:pStyle w:val="BodyText"/>
      </w:pPr>
    </w:p>
    <w:tbl>
      <w:tblPr>
        <w:tblW w:w="15701"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5233"/>
        <w:gridCol w:w="5234"/>
        <w:gridCol w:w="5234"/>
      </w:tblGrid>
      <w:tr w:rsidR="00A805B9" w14:paraId="6D8585B0" w14:textId="77777777" w:rsidTr="00A805B9">
        <w:trPr>
          <w:cantSplit/>
          <w:tblHeader/>
        </w:trPr>
        <w:tc>
          <w:tcPr>
            <w:tcW w:w="5233" w:type="dxa"/>
            <w:shd w:val="clear" w:color="auto" w:fill="003C69"/>
          </w:tcPr>
          <w:bookmarkEnd w:id="0"/>
          <w:bookmarkEnd w:id="1"/>
          <w:p w14:paraId="3A526503" w14:textId="77777777" w:rsidR="00A805B9" w:rsidRPr="00EE46B2" w:rsidRDefault="00A805B9" w:rsidP="00572562">
            <w:pPr>
              <w:pStyle w:val="BodyText"/>
              <w:rPr>
                <w:b/>
                <w:color w:val="FFFFFF"/>
              </w:rPr>
            </w:pPr>
            <w:r w:rsidRPr="00EE46B2">
              <w:rPr>
                <w:b/>
                <w:color w:val="FFFFFF"/>
              </w:rPr>
              <w:lastRenderedPageBreak/>
              <w:t>Identified infection risks associated with the provision of declared health services</w:t>
            </w:r>
          </w:p>
        </w:tc>
        <w:tc>
          <w:tcPr>
            <w:tcW w:w="5234" w:type="dxa"/>
            <w:shd w:val="clear" w:color="auto" w:fill="003C69"/>
          </w:tcPr>
          <w:p w14:paraId="05F9F252" w14:textId="77777777" w:rsidR="00A805B9" w:rsidRPr="00EE46B2" w:rsidRDefault="00A805B9" w:rsidP="00572562">
            <w:pPr>
              <w:pStyle w:val="BodyText"/>
              <w:rPr>
                <w:b/>
                <w:color w:val="FFFFFF"/>
              </w:rPr>
            </w:pPr>
            <w:r w:rsidRPr="00EE46B2">
              <w:rPr>
                <w:b/>
                <w:color w:val="FFFFFF"/>
              </w:rPr>
              <w:t>Measures to be taken to prevent or minimise the risk/s</w:t>
            </w:r>
          </w:p>
        </w:tc>
        <w:tc>
          <w:tcPr>
            <w:tcW w:w="5234" w:type="dxa"/>
            <w:shd w:val="clear" w:color="auto" w:fill="003C69"/>
          </w:tcPr>
          <w:p w14:paraId="60D1D92D" w14:textId="77777777" w:rsidR="00A805B9" w:rsidRPr="00EE46B2" w:rsidRDefault="00A805B9" w:rsidP="00572562">
            <w:pPr>
              <w:pStyle w:val="BodyText"/>
              <w:rPr>
                <w:b/>
                <w:color w:val="FFFFFF"/>
              </w:rPr>
            </w:pPr>
            <w:r w:rsidRPr="00EE46B2">
              <w:rPr>
                <w:b/>
                <w:color w:val="FFFFFF"/>
              </w:rPr>
              <w:t>How to monitor and review the implementation and effectiveness of the measure/s</w:t>
            </w:r>
          </w:p>
        </w:tc>
      </w:tr>
      <w:tr w:rsidR="00A805B9" w14:paraId="7EA3FBCE" w14:textId="77777777" w:rsidTr="00A805B9">
        <w:trPr>
          <w:cantSplit/>
          <w:trHeight w:val="1593"/>
          <w:tblHeader/>
        </w:trPr>
        <w:tc>
          <w:tcPr>
            <w:tcW w:w="5233" w:type="dxa"/>
          </w:tcPr>
          <w:p w14:paraId="366691D2" w14:textId="127C527F" w:rsidR="00A805B9" w:rsidRPr="00512B57" w:rsidRDefault="00D739A3" w:rsidP="009D7927">
            <w:pPr>
              <w:pStyle w:val="BodyText"/>
              <w:numPr>
                <w:ilvl w:val="0"/>
                <w:numId w:val="25"/>
              </w:numPr>
              <w:rPr>
                <w:i/>
                <w:iCs/>
                <w:sz w:val="20"/>
                <w:szCs w:val="20"/>
              </w:rPr>
            </w:pPr>
            <w:r w:rsidRPr="00512B57">
              <w:rPr>
                <w:i/>
                <w:iCs/>
                <w:sz w:val="20"/>
                <w:szCs w:val="20"/>
              </w:rPr>
              <w:t>T</w:t>
            </w:r>
            <w:r w:rsidR="001A7D47" w:rsidRPr="00512B57">
              <w:rPr>
                <w:i/>
                <w:iCs/>
                <w:sz w:val="20"/>
                <w:szCs w:val="20"/>
              </w:rPr>
              <w:t>ransmission of infection from contaminated hands or objects</w:t>
            </w:r>
          </w:p>
        </w:tc>
        <w:tc>
          <w:tcPr>
            <w:tcW w:w="5234" w:type="dxa"/>
          </w:tcPr>
          <w:p w14:paraId="022E6CFA" w14:textId="77777777" w:rsidR="00A805B9" w:rsidRPr="00512B57" w:rsidRDefault="00025A1B" w:rsidP="000E2494">
            <w:pPr>
              <w:rPr>
                <w:i/>
                <w:iCs/>
                <w:sz w:val="20"/>
                <w:szCs w:val="20"/>
              </w:rPr>
            </w:pPr>
            <w:r w:rsidRPr="00512B57">
              <w:rPr>
                <w:i/>
                <w:iCs/>
                <w:sz w:val="20"/>
                <w:szCs w:val="20"/>
              </w:rPr>
              <w:t xml:space="preserve">A hand </w:t>
            </w:r>
            <w:r w:rsidRPr="00512B57">
              <w:rPr>
                <w:i/>
                <w:iCs/>
                <w:sz w:val="20"/>
                <w:szCs w:val="22"/>
              </w:rPr>
              <w:t>hygiene</w:t>
            </w:r>
            <w:r w:rsidRPr="00512B57">
              <w:rPr>
                <w:i/>
                <w:iCs/>
                <w:sz w:val="20"/>
                <w:szCs w:val="20"/>
              </w:rPr>
              <w:t xml:space="preserve"> procedure consistent with Hand Hygiene Australia is in place and its compliance monitored via direct observation and annual internal operational review.</w:t>
            </w:r>
          </w:p>
          <w:p w14:paraId="17F4F9E3" w14:textId="0134FFFF" w:rsidR="00271F75" w:rsidRPr="00512B57" w:rsidRDefault="00271F75" w:rsidP="00271F75">
            <w:pPr>
              <w:pStyle w:val="BodyText"/>
              <w:rPr>
                <w:i/>
                <w:iCs/>
                <w:sz w:val="20"/>
                <w:szCs w:val="20"/>
              </w:rPr>
            </w:pPr>
            <w:r w:rsidRPr="00512B57">
              <w:rPr>
                <w:i/>
                <w:iCs/>
                <w:sz w:val="20"/>
                <w:szCs w:val="20"/>
              </w:rPr>
              <w:t xml:space="preserve">An environmental cleaning procedure consistent with guidelines is available and followed to minimise transmission of infection from contaminated objects i.e. hard surfaces in consult area. </w:t>
            </w:r>
          </w:p>
        </w:tc>
        <w:tc>
          <w:tcPr>
            <w:tcW w:w="5234" w:type="dxa"/>
          </w:tcPr>
          <w:p w14:paraId="06007E12" w14:textId="723AEB3E" w:rsidR="001F10EF" w:rsidRPr="00BD3C3F" w:rsidRDefault="001F10EF" w:rsidP="003A6537">
            <w:pPr>
              <w:pStyle w:val="BodyText"/>
              <w:numPr>
                <w:ilvl w:val="0"/>
                <w:numId w:val="24"/>
              </w:numPr>
              <w:spacing w:before="0" w:after="0"/>
              <w:ind w:left="341"/>
              <w:rPr>
                <w:i/>
                <w:sz w:val="20"/>
                <w:szCs w:val="20"/>
              </w:rPr>
            </w:pPr>
            <w:r w:rsidRPr="00BD3C3F">
              <w:rPr>
                <w:i/>
                <w:sz w:val="20"/>
                <w:szCs w:val="20"/>
              </w:rPr>
              <w:t xml:space="preserve">Twice yearly </w:t>
            </w:r>
            <w:hyperlink r:id="rId11" w:history="1">
              <w:r w:rsidRPr="00BD3C3F">
                <w:rPr>
                  <w:rStyle w:val="Hyperlink"/>
                  <w:i/>
                  <w:color w:val="auto"/>
                  <w:sz w:val="20"/>
                  <w:szCs w:val="20"/>
                </w:rPr>
                <w:t>audit results</w:t>
              </w:r>
            </w:hyperlink>
            <w:r w:rsidRPr="00BD3C3F">
              <w:rPr>
                <w:i/>
                <w:sz w:val="20"/>
                <w:szCs w:val="20"/>
              </w:rPr>
              <w:t xml:space="preserve"> demonstrate that hand hygiene facilities are adequate, available and accessible, and hand hygiene solution dispensers are adequately stocked with the correct solution to facilitate hand hygiene compliance</w:t>
            </w:r>
          </w:p>
          <w:p w14:paraId="4B82EC74" w14:textId="6CC25E45" w:rsidR="001F10EF" w:rsidRPr="00BD3C3F" w:rsidRDefault="001F10EF" w:rsidP="003A6537">
            <w:pPr>
              <w:pStyle w:val="BodyText"/>
              <w:numPr>
                <w:ilvl w:val="0"/>
                <w:numId w:val="24"/>
              </w:numPr>
              <w:spacing w:before="0" w:after="0"/>
              <w:ind w:left="341"/>
              <w:rPr>
                <w:i/>
                <w:iCs/>
                <w:sz w:val="20"/>
                <w:szCs w:val="20"/>
              </w:rPr>
            </w:pPr>
            <w:r w:rsidRPr="00BD3C3F">
              <w:rPr>
                <w:i/>
                <w:sz w:val="20"/>
                <w:szCs w:val="20"/>
              </w:rPr>
              <w:t>Staff have completed the</w:t>
            </w:r>
            <w:hyperlink r:id="rId12" w:history="1">
              <w:r w:rsidRPr="00BD3C3F">
                <w:rPr>
                  <w:rStyle w:val="Hyperlink"/>
                  <w:i/>
                  <w:color w:val="auto"/>
                  <w:sz w:val="20"/>
                  <w:szCs w:val="20"/>
                </w:rPr>
                <w:t xml:space="preserve"> standard online learning module provided by Hand hygiene Australia</w:t>
              </w:r>
            </w:hyperlink>
            <w:r w:rsidRPr="00BD3C3F">
              <w:rPr>
                <w:i/>
                <w:sz w:val="20"/>
                <w:szCs w:val="20"/>
              </w:rPr>
              <w:t xml:space="preserve"> – training is recorded on each staff member’s training record </w:t>
            </w:r>
          </w:p>
          <w:p w14:paraId="5CEA4670" w14:textId="757BADDA" w:rsidR="00A805B9" w:rsidRPr="00BD3C3F" w:rsidRDefault="00A805B9" w:rsidP="003A6537">
            <w:pPr>
              <w:pStyle w:val="BodyText"/>
              <w:numPr>
                <w:ilvl w:val="0"/>
                <w:numId w:val="24"/>
              </w:numPr>
              <w:spacing w:before="0" w:after="0"/>
              <w:ind w:left="341"/>
              <w:rPr>
                <w:i/>
                <w:iCs/>
                <w:sz w:val="20"/>
                <w:szCs w:val="20"/>
              </w:rPr>
            </w:pPr>
            <w:r w:rsidRPr="00BD3C3F">
              <w:rPr>
                <w:i/>
                <w:iCs/>
                <w:sz w:val="20"/>
                <w:szCs w:val="20"/>
              </w:rPr>
              <w:t xml:space="preserve">Staff have </w:t>
            </w:r>
            <w:r w:rsidR="00274273" w:rsidRPr="00BD3C3F">
              <w:rPr>
                <w:i/>
                <w:iCs/>
                <w:sz w:val="20"/>
                <w:szCs w:val="20"/>
              </w:rPr>
              <w:t>read and understood the Hand Hygiene Procedure</w:t>
            </w:r>
            <w:r w:rsidR="00721FC1" w:rsidRPr="00BD3C3F">
              <w:rPr>
                <w:i/>
                <w:iCs/>
                <w:sz w:val="20"/>
                <w:szCs w:val="20"/>
              </w:rPr>
              <w:t xml:space="preserve"> created for QC2020 </w:t>
            </w:r>
            <w:r w:rsidR="00721FC1" w:rsidRPr="00BD3C3F">
              <w:rPr>
                <w:i/>
                <w:sz w:val="20"/>
                <w:szCs w:val="20"/>
              </w:rPr>
              <w:t xml:space="preserve">training is recorded on each staff member’s training record </w:t>
            </w:r>
          </w:p>
          <w:p w14:paraId="3A508850" w14:textId="64D830CA" w:rsidR="00E328C0" w:rsidRPr="00BD3C3F" w:rsidRDefault="00E328C0" w:rsidP="003A6537">
            <w:pPr>
              <w:pStyle w:val="BodyText"/>
              <w:numPr>
                <w:ilvl w:val="0"/>
                <w:numId w:val="24"/>
              </w:numPr>
              <w:spacing w:before="0" w:after="0"/>
              <w:ind w:left="341"/>
              <w:rPr>
                <w:i/>
                <w:iCs/>
                <w:sz w:val="20"/>
                <w:szCs w:val="20"/>
              </w:rPr>
            </w:pPr>
            <w:r w:rsidRPr="00BD3C3F">
              <w:rPr>
                <w:i/>
                <w:iCs/>
                <w:sz w:val="20"/>
                <w:szCs w:val="20"/>
              </w:rPr>
              <w:t xml:space="preserve">Staff have to record incidents and review the Incident Register every three (3) months to identify any trends that may be apparent from the types of issues recorded. </w:t>
            </w:r>
          </w:p>
          <w:p w14:paraId="54D4A9AC" w14:textId="77777777" w:rsidR="00D739A3" w:rsidRPr="00BD3C3F" w:rsidRDefault="00D739A3" w:rsidP="00D739A3">
            <w:pPr>
              <w:pStyle w:val="BodyText"/>
              <w:spacing w:before="0" w:after="0"/>
              <w:ind w:left="720"/>
              <w:rPr>
                <w:i/>
                <w:iCs/>
                <w:sz w:val="20"/>
                <w:szCs w:val="20"/>
              </w:rPr>
            </w:pPr>
          </w:p>
          <w:p w14:paraId="0FB12509" w14:textId="6F457AF3" w:rsidR="000E30BD" w:rsidRPr="00BD3C3F" w:rsidRDefault="000E30BD" w:rsidP="00D739A3">
            <w:pPr>
              <w:pStyle w:val="BodyText"/>
              <w:spacing w:before="0" w:after="0"/>
              <w:rPr>
                <w:i/>
                <w:iCs/>
                <w:sz w:val="20"/>
                <w:szCs w:val="20"/>
              </w:rPr>
            </w:pPr>
            <w:r w:rsidRPr="00BD3C3F">
              <w:rPr>
                <w:i/>
                <w:iCs/>
                <w:sz w:val="20"/>
                <w:szCs w:val="20"/>
              </w:rPr>
              <w:t>Relevant QC</w:t>
            </w:r>
            <w:r w:rsidR="00721FC1" w:rsidRPr="00BD3C3F">
              <w:rPr>
                <w:i/>
                <w:iCs/>
                <w:sz w:val="20"/>
                <w:szCs w:val="20"/>
              </w:rPr>
              <w:t>2020</w:t>
            </w:r>
            <w:r w:rsidRPr="00BD3C3F">
              <w:rPr>
                <w:i/>
                <w:iCs/>
                <w:sz w:val="20"/>
                <w:szCs w:val="20"/>
              </w:rPr>
              <w:t xml:space="preserve"> Domains:</w:t>
            </w:r>
          </w:p>
          <w:p w14:paraId="519C6C91" w14:textId="21CEA384" w:rsidR="00721FC1" w:rsidRPr="00BD3C3F" w:rsidRDefault="00721FC1" w:rsidP="00D739A3">
            <w:pPr>
              <w:pStyle w:val="BodyText"/>
              <w:spacing w:before="0" w:after="0"/>
              <w:rPr>
                <w:i/>
                <w:iCs/>
                <w:sz w:val="20"/>
                <w:szCs w:val="20"/>
              </w:rPr>
            </w:pPr>
            <w:r w:rsidRPr="00BD3C3F">
              <w:rPr>
                <w:i/>
                <w:iCs/>
                <w:sz w:val="20"/>
                <w:szCs w:val="20"/>
              </w:rPr>
              <w:t>Domain 3: Sub-domain 3</w:t>
            </w:r>
          </w:p>
          <w:p w14:paraId="7BFF1338" w14:textId="505C2074" w:rsidR="000E30BD" w:rsidRPr="00BD3C3F" w:rsidRDefault="00721FC1" w:rsidP="00D739A3">
            <w:pPr>
              <w:pStyle w:val="BodyText"/>
              <w:spacing w:before="0" w:after="0"/>
              <w:rPr>
                <w:i/>
                <w:iCs/>
                <w:sz w:val="20"/>
                <w:szCs w:val="20"/>
              </w:rPr>
            </w:pPr>
            <w:r w:rsidRPr="00BD3C3F">
              <w:rPr>
                <w:i/>
                <w:iCs/>
                <w:sz w:val="20"/>
                <w:szCs w:val="20"/>
              </w:rPr>
              <w:t xml:space="preserve">Domain 4: </w:t>
            </w:r>
            <w:r w:rsidR="000E30BD" w:rsidRPr="00BD3C3F">
              <w:rPr>
                <w:i/>
                <w:iCs/>
                <w:sz w:val="20"/>
                <w:szCs w:val="20"/>
              </w:rPr>
              <w:t>Sub-domain 3</w:t>
            </w:r>
          </w:p>
          <w:p w14:paraId="229D110E" w14:textId="26EC07D3" w:rsidR="000E30BD" w:rsidRPr="00BD3C3F" w:rsidRDefault="000E30BD" w:rsidP="00D739A3">
            <w:pPr>
              <w:pStyle w:val="BodyText"/>
              <w:spacing w:before="0" w:after="0"/>
              <w:rPr>
                <w:i/>
                <w:iCs/>
                <w:sz w:val="20"/>
                <w:szCs w:val="20"/>
              </w:rPr>
            </w:pPr>
            <w:r w:rsidRPr="00BD3C3F">
              <w:rPr>
                <w:i/>
                <w:iCs/>
                <w:sz w:val="20"/>
                <w:szCs w:val="20"/>
              </w:rPr>
              <w:t>Domain 5: Sub-domain</w:t>
            </w:r>
            <w:r w:rsidR="00721FC1" w:rsidRPr="00BD3C3F">
              <w:rPr>
                <w:i/>
                <w:iCs/>
                <w:sz w:val="20"/>
                <w:szCs w:val="20"/>
              </w:rPr>
              <w:t>s</w:t>
            </w:r>
            <w:r w:rsidRPr="00BD3C3F">
              <w:rPr>
                <w:i/>
                <w:iCs/>
                <w:sz w:val="20"/>
                <w:szCs w:val="20"/>
              </w:rPr>
              <w:t xml:space="preserve"> 5 &amp; </w:t>
            </w:r>
            <w:r w:rsidR="00721FC1" w:rsidRPr="00BD3C3F">
              <w:rPr>
                <w:i/>
                <w:iCs/>
                <w:sz w:val="20"/>
                <w:szCs w:val="20"/>
              </w:rPr>
              <w:t>6</w:t>
            </w:r>
          </w:p>
        </w:tc>
      </w:tr>
    </w:tbl>
    <w:p w14:paraId="441568D4" w14:textId="02060A84" w:rsidR="007C6247" w:rsidRDefault="007C6247" w:rsidP="00572562">
      <w:pPr>
        <w:pStyle w:val="BodyText"/>
      </w:pPr>
    </w:p>
    <w:tbl>
      <w:tblPr>
        <w:tblW w:w="15701"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5233"/>
        <w:gridCol w:w="5234"/>
        <w:gridCol w:w="5234"/>
      </w:tblGrid>
      <w:tr w:rsidR="001A7D47" w14:paraId="4F250B9C" w14:textId="77777777" w:rsidTr="00A90B93">
        <w:trPr>
          <w:cantSplit/>
          <w:tblHeader/>
        </w:trPr>
        <w:tc>
          <w:tcPr>
            <w:tcW w:w="5233" w:type="dxa"/>
            <w:shd w:val="clear" w:color="auto" w:fill="003C69"/>
          </w:tcPr>
          <w:p w14:paraId="22C1A9A2" w14:textId="77777777" w:rsidR="001A7D47" w:rsidRPr="00EE46B2" w:rsidRDefault="001A7D47" w:rsidP="00A90B93">
            <w:pPr>
              <w:pStyle w:val="BodyText"/>
              <w:rPr>
                <w:b/>
                <w:color w:val="FFFFFF"/>
              </w:rPr>
            </w:pPr>
            <w:r w:rsidRPr="00EE46B2">
              <w:rPr>
                <w:b/>
                <w:color w:val="FFFFFF"/>
              </w:rPr>
              <w:lastRenderedPageBreak/>
              <w:t>Identified infection risks associated with the provision of declared health services</w:t>
            </w:r>
          </w:p>
        </w:tc>
        <w:tc>
          <w:tcPr>
            <w:tcW w:w="5234" w:type="dxa"/>
            <w:shd w:val="clear" w:color="auto" w:fill="003C69"/>
          </w:tcPr>
          <w:p w14:paraId="7A956A7D" w14:textId="77777777" w:rsidR="001A7D47" w:rsidRPr="00EE46B2" w:rsidRDefault="001A7D47" w:rsidP="00A90B93">
            <w:pPr>
              <w:pStyle w:val="BodyText"/>
              <w:rPr>
                <w:b/>
                <w:color w:val="FFFFFF"/>
              </w:rPr>
            </w:pPr>
            <w:r w:rsidRPr="00EE46B2">
              <w:rPr>
                <w:b/>
                <w:color w:val="FFFFFF"/>
              </w:rPr>
              <w:t>Measures to be taken to prevent or minimise the risk/s</w:t>
            </w:r>
          </w:p>
        </w:tc>
        <w:tc>
          <w:tcPr>
            <w:tcW w:w="5234" w:type="dxa"/>
            <w:shd w:val="clear" w:color="auto" w:fill="003C69"/>
          </w:tcPr>
          <w:p w14:paraId="512337EB" w14:textId="77777777" w:rsidR="001A7D47" w:rsidRPr="00EE46B2" w:rsidRDefault="001A7D47" w:rsidP="00A90B93">
            <w:pPr>
              <w:pStyle w:val="BodyText"/>
              <w:rPr>
                <w:b/>
                <w:color w:val="FFFFFF"/>
              </w:rPr>
            </w:pPr>
            <w:r w:rsidRPr="00EE46B2">
              <w:rPr>
                <w:b/>
                <w:color w:val="FFFFFF"/>
              </w:rPr>
              <w:t>How to monitor and review the implementation and effectiveness of the measure/s</w:t>
            </w:r>
          </w:p>
        </w:tc>
      </w:tr>
      <w:tr w:rsidR="001A7D47" w14:paraId="74599151" w14:textId="77777777" w:rsidTr="00A90B93">
        <w:trPr>
          <w:cantSplit/>
          <w:trHeight w:val="1593"/>
          <w:tblHeader/>
        </w:trPr>
        <w:tc>
          <w:tcPr>
            <w:tcW w:w="5233" w:type="dxa"/>
          </w:tcPr>
          <w:p w14:paraId="5B3B4653" w14:textId="77777777" w:rsidR="001A7D47" w:rsidRPr="00BD3C3F" w:rsidRDefault="001A7D47" w:rsidP="00A90B93">
            <w:pPr>
              <w:pStyle w:val="BodyText"/>
              <w:numPr>
                <w:ilvl w:val="0"/>
                <w:numId w:val="25"/>
              </w:numPr>
              <w:rPr>
                <w:i/>
                <w:iCs/>
                <w:sz w:val="20"/>
                <w:szCs w:val="22"/>
              </w:rPr>
            </w:pPr>
            <w:r w:rsidRPr="00BD3C3F">
              <w:rPr>
                <w:i/>
                <w:iCs/>
                <w:sz w:val="20"/>
                <w:szCs w:val="22"/>
              </w:rPr>
              <w:t xml:space="preserve">Occupational exposure to needle stick injuries </w:t>
            </w:r>
          </w:p>
        </w:tc>
        <w:tc>
          <w:tcPr>
            <w:tcW w:w="5234" w:type="dxa"/>
          </w:tcPr>
          <w:p w14:paraId="0C05B227" w14:textId="77777777" w:rsidR="001A7D47" w:rsidRPr="00BD3C3F" w:rsidRDefault="001A7D47" w:rsidP="000E2494">
            <w:pPr>
              <w:rPr>
                <w:i/>
                <w:iCs/>
                <w:sz w:val="20"/>
                <w:szCs w:val="22"/>
              </w:rPr>
            </w:pPr>
            <w:r w:rsidRPr="00BD3C3F">
              <w:rPr>
                <w:i/>
                <w:iCs/>
                <w:sz w:val="20"/>
                <w:szCs w:val="22"/>
              </w:rPr>
              <w:t xml:space="preserve">A needle stick injury procedure consistent with </w:t>
            </w:r>
            <w:hyperlink r:id="rId13" w:history="1">
              <w:r w:rsidRPr="00BD3C3F">
                <w:rPr>
                  <w:rStyle w:val="Hyperlink"/>
                  <w:i/>
                  <w:iCs/>
                  <w:color w:val="auto"/>
                  <w:sz w:val="20"/>
                  <w:szCs w:val="22"/>
                </w:rPr>
                <w:t>Queensland Health Sharps Safety</w:t>
              </w:r>
            </w:hyperlink>
            <w:r w:rsidRPr="00BD3C3F">
              <w:rPr>
                <w:i/>
                <w:iCs/>
                <w:sz w:val="20"/>
                <w:szCs w:val="22"/>
              </w:rPr>
              <w:t xml:space="preserve"> is in place and its compliance monitored. </w:t>
            </w:r>
          </w:p>
          <w:p w14:paraId="51902708" w14:textId="77777777" w:rsidR="001A7D47" w:rsidRPr="00BD3C3F" w:rsidRDefault="001A7D47" w:rsidP="00A90B93">
            <w:pPr>
              <w:pStyle w:val="BodyText"/>
              <w:rPr>
                <w:i/>
                <w:iCs/>
                <w:sz w:val="20"/>
                <w:szCs w:val="22"/>
              </w:rPr>
            </w:pPr>
            <w:r w:rsidRPr="00BD3C3F">
              <w:rPr>
                <w:i/>
                <w:iCs/>
                <w:sz w:val="20"/>
                <w:szCs w:val="22"/>
              </w:rPr>
              <w:t xml:space="preserve">Follow </w:t>
            </w:r>
            <w:hyperlink r:id="rId14" w:history="1">
              <w:r w:rsidRPr="00BD3C3F">
                <w:rPr>
                  <w:rStyle w:val="Hyperlink"/>
                  <w:i/>
                  <w:iCs/>
                  <w:color w:val="auto"/>
                  <w:sz w:val="20"/>
                  <w:szCs w:val="22"/>
                </w:rPr>
                <w:t>Queensland Government guidelines</w:t>
              </w:r>
            </w:hyperlink>
            <w:r w:rsidRPr="00BD3C3F">
              <w:rPr>
                <w:i/>
                <w:iCs/>
                <w:sz w:val="20"/>
                <w:szCs w:val="22"/>
              </w:rPr>
              <w:t xml:space="preserve"> on the management of clinical and related waste.  </w:t>
            </w:r>
          </w:p>
        </w:tc>
        <w:tc>
          <w:tcPr>
            <w:tcW w:w="5234" w:type="dxa"/>
          </w:tcPr>
          <w:p w14:paraId="223645D5" w14:textId="27E2F4CC" w:rsidR="001A7D47" w:rsidRPr="00BD3C3F" w:rsidRDefault="001A7D47" w:rsidP="003A6537">
            <w:pPr>
              <w:pStyle w:val="BodyText"/>
              <w:numPr>
                <w:ilvl w:val="0"/>
                <w:numId w:val="24"/>
              </w:numPr>
              <w:spacing w:before="0" w:after="0"/>
              <w:ind w:left="341"/>
              <w:rPr>
                <w:i/>
                <w:iCs/>
                <w:sz w:val="20"/>
                <w:szCs w:val="22"/>
              </w:rPr>
            </w:pPr>
            <w:r w:rsidRPr="00BD3C3F">
              <w:rPr>
                <w:i/>
                <w:iCs/>
                <w:sz w:val="20"/>
                <w:szCs w:val="22"/>
              </w:rPr>
              <w:t>Pharmacy staff have read and understood the Needle Stick Injury Procedur</w:t>
            </w:r>
            <w:r w:rsidR="003B0E72" w:rsidRPr="00BD3C3F">
              <w:rPr>
                <w:i/>
                <w:iCs/>
                <w:sz w:val="20"/>
                <w:szCs w:val="22"/>
              </w:rPr>
              <w:t>e (part of the Infection Control Guidelines)</w:t>
            </w:r>
          </w:p>
          <w:p w14:paraId="1721D3C0" w14:textId="77777777" w:rsidR="001A7D47" w:rsidRPr="00BD3C3F" w:rsidRDefault="001A7D47" w:rsidP="003A6537">
            <w:pPr>
              <w:pStyle w:val="BodyText"/>
              <w:numPr>
                <w:ilvl w:val="0"/>
                <w:numId w:val="24"/>
              </w:numPr>
              <w:spacing w:before="0" w:after="0"/>
              <w:ind w:left="341"/>
              <w:rPr>
                <w:i/>
                <w:iCs/>
                <w:sz w:val="20"/>
                <w:szCs w:val="22"/>
              </w:rPr>
            </w:pPr>
            <w:r w:rsidRPr="00BD3C3F">
              <w:rPr>
                <w:i/>
                <w:iCs/>
                <w:sz w:val="20"/>
                <w:szCs w:val="22"/>
              </w:rPr>
              <w:t>Staff understand the system for recording and reporting needle stick injuries.</w:t>
            </w:r>
          </w:p>
          <w:p w14:paraId="07C51849" w14:textId="77777777" w:rsidR="001A7D47" w:rsidRPr="00BD3C3F" w:rsidRDefault="001A7D47" w:rsidP="003A6537">
            <w:pPr>
              <w:pStyle w:val="BodyText"/>
              <w:numPr>
                <w:ilvl w:val="0"/>
                <w:numId w:val="24"/>
              </w:numPr>
              <w:spacing w:before="0" w:after="0"/>
              <w:ind w:left="341"/>
              <w:rPr>
                <w:i/>
                <w:iCs/>
                <w:sz w:val="20"/>
                <w:szCs w:val="22"/>
              </w:rPr>
            </w:pPr>
            <w:r w:rsidRPr="00BD3C3F">
              <w:rPr>
                <w:i/>
                <w:iCs/>
                <w:sz w:val="20"/>
                <w:szCs w:val="22"/>
              </w:rPr>
              <w:t xml:space="preserve"> All staff receive education regarding the appropriate use of </w:t>
            </w:r>
            <w:hyperlink r:id="rId15" w:history="1">
              <w:r w:rsidRPr="00BD3C3F">
                <w:rPr>
                  <w:rStyle w:val="Hyperlink"/>
                  <w:i/>
                  <w:iCs/>
                  <w:color w:val="auto"/>
                  <w:sz w:val="20"/>
                  <w:szCs w:val="22"/>
                </w:rPr>
                <w:t>standard precautions</w:t>
              </w:r>
            </w:hyperlink>
            <w:r w:rsidRPr="00BD3C3F">
              <w:rPr>
                <w:i/>
                <w:iCs/>
                <w:sz w:val="20"/>
                <w:szCs w:val="22"/>
              </w:rPr>
              <w:t xml:space="preserve"> at induction and again as required.</w:t>
            </w:r>
          </w:p>
          <w:p w14:paraId="2F417074" w14:textId="77777777" w:rsidR="001A7D47" w:rsidRPr="00BD3C3F" w:rsidRDefault="001A7D47" w:rsidP="003A6537">
            <w:pPr>
              <w:pStyle w:val="BodyText"/>
              <w:numPr>
                <w:ilvl w:val="0"/>
                <w:numId w:val="24"/>
              </w:numPr>
              <w:spacing w:before="0" w:after="0"/>
              <w:ind w:left="341"/>
              <w:rPr>
                <w:i/>
                <w:iCs/>
                <w:sz w:val="20"/>
                <w:szCs w:val="22"/>
              </w:rPr>
            </w:pPr>
            <w:r w:rsidRPr="00BD3C3F">
              <w:rPr>
                <w:i/>
                <w:iCs/>
                <w:sz w:val="20"/>
                <w:szCs w:val="22"/>
              </w:rPr>
              <w:t xml:space="preserve">Identify potential improvements that could be made to procedures and processes and document as part of the continuous improvement process. </w:t>
            </w:r>
          </w:p>
          <w:p w14:paraId="7C83D400" w14:textId="3FEAFEC3" w:rsidR="001A7D47" w:rsidRPr="00BD3C3F" w:rsidRDefault="001A7D47" w:rsidP="003A6537">
            <w:pPr>
              <w:pStyle w:val="BodyText"/>
              <w:numPr>
                <w:ilvl w:val="0"/>
                <w:numId w:val="24"/>
              </w:numPr>
              <w:spacing w:before="0" w:after="0"/>
              <w:ind w:left="341"/>
              <w:rPr>
                <w:i/>
                <w:iCs/>
                <w:sz w:val="20"/>
                <w:szCs w:val="22"/>
              </w:rPr>
            </w:pPr>
            <w:r w:rsidRPr="00BD3C3F">
              <w:rPr>
                <w:i/>
                <w:iCs/>
                <w:sz w:val="20"/>
                <w:szCs w:val="22"/>
              </w:rPr>
              <w:t>Staff have to record incidents and review the Incident Register every three (3) months to identify any trends that may be apparent from the types of issues recorded</w:t>
            </w:r>
          </w:p>
          <w:p w14:paraId="353C492B" w14:textId="77777777" w:rsidR="000E2494" w:rsidRPr="00BD3C3F" w:rsidRDefault="000E2494" w:rsidP="000E2494">
            <w:pPr>
              <w:pStyle w:val="BodyText"/>
              <w:spacing w:before="0" w:after="0"/>
              <w:ind w:left="720"/>
              <w:rPr>
                <w:i/>
                <w:iCs/>
                <w:sz w:val="20"/>
                <w:szCs w:val="22"/>
              </w:rPr>
            </w:pPr>
          </w:p>
          <w:p w14:paraId="6868F73D" w14:textId="77777777" w:rsidR="001A7D47" w:rsidRPr="00BD3C3F" w:rsidRDefault="001A7D47" w:rsidP="00D739A3">
            <w:pPr>
              <w:pStyle w:val="BodyText"/>
              <w:spacing w:before="0" w:after="0"/>
              <w:rPr>
                <w:i/>
                <w:iCs/>
                <w:sz w:val="20"/>
                <w:szCs w:val="22"/>
              </w:rPr>
            </w:pPr>
            <w:r w:rsidRPr="00BD3C3F">
              <w:rPr>
                <w:i/>
                <w:iCs/>
                <w:sz w:val="20"/>
                <w:szCs w:val="22"/>
              </w:rPr>
              <w:t>Relevant QC2020 Domains:</w:t>
            </w:r>
          </w:p>
          <w:p w14:paraId="1DE1C717" w14:textId="77777777" w:rsidR="001A7D47" w:rsidRPr="00BD3C3F" w:rsidRDefault="001A7D47" w:rsidP="00D739A3">
            <w:pPr>
              <w:pStyle w:val="BodyText"/>
              <w:spacing w:before="0" w:after="0"/>
              <w:rPr>
                <w:i/>
                <w:iCs/>
                <w:sz w:val="20"/>
                <w:szCs w:val="22"/>
              </w:rPr>
            </w:pPr>
            <w:r w:rsidRPr="00BD3C3F">
              <w:rPr>
                <w:i/>
                <w:iCs/>
                <w:sz w:val="20"/>
                <w:szCs w:val="22"/>
              </w:rPr>
              <w:t>Domain 1: Sub-domain 3</w:t>
            </w:r>
          </w:p>
          <w:p w14:paraId="799F6E5B" w14:textId="77777777" w:rsidR="001A7D47" w:rsidRPr="00BD3C3F" w:rsidRDefault="001A7D47" w:rsidP="00D739A3">
            <w:pPr>
              <w:pStyle w:val="BodyText"/>
              <w:spacing w:before="0" w:after="0"/>
              <w:rPr>
                <w:i/>
                <w:iCs/>
                <w:sz w:val="20"/>
                <w:szCs w:val="22"/>
              </w:rPr>
            </w:pPr>
            <w:r w:rsidRPr="00BD3C3F">
              <w:rPr>
                <w:i/>
                <w:iCs/>
                <w:sz w:val="20"/>
                <w:szCs w:val="22"/>
              </w:rPr>
              <w:t>Domain 5: Sub-domain 6 &amp; 7</w:t>
            </w:r>
          </w:p>
        </w:tc>
      </w:tr>
    </w:tbl>
    <w:p w14:paraId="186F6296" w14:textId="77777777" w:rsidR="00DF1E86" w:rsidRDefault="00DF1E86" w:rsidP="00572562">
      <w:pPr>
        <w:pStyle w:val="BodyText"/>
      </w:pPr>
    </w:p>
    <w:tbl>
      <w:tblPr>
        <w:tblW w:w="15701"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5233"/>
        <w:gridCol w:w="5234"/>
        <w:gridCol w:w="5234"/>
      </w:tblGrid>
      <w:tr w:rsidR="001A7D47" w:rsidRPr="00EE46B2" w14:paraId="0962C6DB" w14:textId="77777777" w:rsidTr="00A90B93">
        <w:trPr>
          <w:cantSplit/>
          <w:tblHeader/>
        </w:trPr>
        <w:tc>
          <w:tcPr>
            <w:tcW w:w="5233" w:type="dxa"/>
            <w:shd w:val="clear" w:color="auto" w:fill="003C69"/>
          </w:tcPr>
          <w:p w14:paraId="6FE7AF34" w14:textId="77777777" w:rsidR="001A7D47" w:rsidRPr="00EE46B2" w:rsidRDefault="001A7D47" w:rsidP="00A90B93">
            <w:pPr>
              <w:pStyle w:val="BodyText"/>
              <w:rPr>
                <w:b/>
                <w:color w:val="FFFFFF"/>
              </w:rPr>
            </w:pPr>
            <w:r w:rsidRPr="00EE46B2">
              <w:rPr>
                <w:b/>
                <w:color w:val="FFFFFF"/>
              </w:rPr>
              <w:lastRenderedPageBreak/>
              <w:t>Identified infection risks associated with the provision of declared health services</w:t>
            </w:r>
          </w:p>
        </w:tc>
        <w:tc>
          <w:tcPr>
            <w:tcW w:w="5234" w:type="dxa"/>
            <w:shd w:val="clear" w:color="auto" w:fill="003C69"/>
          </w:tcPr>
          <w:p w14:paraId="26393F13" w14:textId="77777777" w:rsidR="001A7D47" w:rsidRPr="00EE46B2" w:rsidRDefault="001A7D47" w:rsidP="00A90B93">
            <w:pPr>
              <w:pStyle w:val="BodyText"/>
              <w:rPr>
                <w:b/>
                <w:color w:val="FFFFFF"/>
              </w:rPr>
            </w:pPr>
            <w:r w:rsidRPr="00EE46B2">
              <w:rPr>
                <w:b/>
                <w:color w:val="FFFFFF"/>
              </w:rPr>
              <w:t>Measures to be taken to prevent or minimise the risk/s</w:t>
            </w:r>
          </w:p>
        </w:tc>
        <w:tc>
          <w:tcPr>
            <w:tcW w:w="5234" w:type="dxa"/>
            <w:shd w:val="clear" w:color="auto" w:fill="003C69"/>
          </w:tcPr>
          <w:p w14:paraId="7D358601" w14:textId="77777777" w:rsidR="001A7D47" w:rsidRPr="00EE46B2" w:rsidRDefault="001A7D47" w:rsidP="00A90B93">
            <w:pPr>
              <w:pStyle w:val="BodyText"/>
              <w:rPr>
                <w:b/>
                <w:color w:val="FFFFFF"/>
              </w:rPr>
            </w:pPr>
            <w:r w:rsidRPr="00EE46B2">
              <w:rPr>
                <w:b/>
                <w:color w:val="FFFFFF"/>
              </w:rPr>
              <w:t>How to monitor and review the implementation and effectiveness of the measure/s</w:t>
            </w:r>
          </w:p>
        </w:tc>
      </w:tr>
      <w:tr w:rsidR="001A7D47" w:rsidRPr="00EE46B2" w14:paraId="5D557D2F" w14:textId="77777777" w:rsidTr="00A90B93">
        <w:trPr>
          <w:cantSplit/>
          <w:trHeight w:val="1593"/>
          <w:tblHeader/>
        </w:trPr>
        <w:tc>
          <w:tcPr>
            <w:tcW w:w="5233" w:type="dxa"/>
          </w:tcPr>
          <w:p w14:paraId="2D738804" w14:textId="06C8E8CC" w:rsidR="001A7D47" w:rsidRPr="003B0E72" w:rsidRDefault="001A7D47" w:rsidP="00A90B93">
            <w:pPr>
              <w:pStyle w:val="BodyText"/>
              <w:numPr>
                <w:ilvl w:val="0"/>
                <w:numId w:val="25"/>
              </w:numPr>
              <w:rPr>
                <w:i/>
                <w:iCs/>
                <w:sz w:val="20"/>
                <w:szCs w:val="20"/>
              </w:rPr>
            </w:pPr>
            <w:r w:rsidRPr="003B0E72">
              <w:rPr>
                <w:i/>
                <w:iCs/>
                <w:sz w:val="20"/>
                <w:szCs w:val="20"/>
              </w:rPr>
              <w:t xml:space="preserve">Occupational exposure to </w:t>
            </w:r>
            <w:r w:rsidR="00A90B93" w:rsidRPr="003B0E72">
              <w:rPr>
                <w:i/>
                <w:iCs/>
                <w:sz w:val="20"/>
                <w:szCs w:val="20"/>
              </w:rPr>
              <w:t xml:space="preserve">blood or </w:t>
            </w:r>
            <w:r w:rsidRPr="003B0E72">
              <w:rPr>
                <w:i/>
                <w:iCs/>
                <w:sz w:val="20"/>
                <w:szCs w:val="20"/>
              </w:rPr>
              <w:t xml:space="preserve">bodily fluids via patient – staff – staff interaction/s. </w:t>
            </w:r>
          </w:p>
        </w:tc>
        <w:tc>
          <w:tcPr>
            <w:tcW w:w="5234" w:type="dxa"/>
          </w:tcPr>
          <w:p w14:paraId="4435CDBB" w14:textId="77777777" w:rsidR="001A7D47" w:rsidRPr="003B0E72" w:rsidRDefault="001A7D47" w:rsidP="000E2494">
            <w:pPr>
              <w:rPr>
                <w:i/>
                <w:iCs/>
                <w:sz w:val="20"/>
                <w:szCs w:val="20"/>
              </w:rPr>
            </w:pPr>
            <w:r w:rsidRPr="003B0E72">
              <w:rPr>
                <w:i/>
                <w:iCs/>
                <w:sz w:val="20"/>
                <w:szCs w:val="20"/>
              </w:rPr>
              <w:t xml:space="preserve">An </w:t>
            </w:r>
            <w:r w:rsidRPr="003B0E72">
              <w:rPr>
                <w:sz w:val="20"/>
                <w:szCs w:val="22"/>
              </w:rPr>
              <w:t>occupational</w:t>
            </w:r>
            <w:r w:rsidRPr="003B0E72">
              <w:rPr>
                <w:i/>
                <w:iCs/>
                <w:sz w:val="20"/>
                <w:szCs w:val="20"/>
              </w:rPr>
              <w:t xml:space="preserve"> exposure to bodily fluid protocol is in place (as part of QC2020) and is consistent with the </w:t>
            </w:r>
            <w:hyperlink r:id="rId16" w:history="1">
              <w:r w:rsidRPr="003B0E72">
                <w:rPr>
                  <w:rStyle w:val="Hyperlink"/>
                  <w:i/>
                  <w:iCs/>
                  <w:color w:val="auto"/>
                  <w:sz w:val="20"/>
                  <w:szCs w:val="20"/>
                </w:rPr>
                <w:t>Guideline for Management of occupational exposure to blood and body fluids.</w:t>
              </w:r>
            </w:hyperlink>
            <w:r w:rsidRPr="003B0E72">
              <w:rPr>
                <w:i/>
                <w:iCs/>
                <w:sz w:val="20"/>
                <w:szCs w:val="20"/>
              </w:rPr>
              <w:t xml:space="preserve"> </w:t>
            </w:r>
          </w:p>
          <w:p w14:paraId="5F225553" w14:textId="77777777" w:rsidR="001A7D47" w:rsidRPr="003B0E72" w:rsidRDefault="001A7D47" w:rsidP="00A90B93">
            <w:pPr>
              <w:pStyle w:val="BodyText"/>
              <w:rPr>
                <w:i/>
                <w:iCs/>
                <w:sz w:val="20"/>
                <w:szCs w:val="20"/>
              </w:rPr>
            </w:pPr>
            <w:r w:rsidRPr="003B0E72">
              <w:rPr>
                <w:i/>
                <w:iCs/>
                <w:sz w:val="20"/>
                <w:szCs w:val="20"/>
              </w:rPr>
              <w:t xml:space="preserve">Follow </w:t>
            </w:r>
            <w:hyperlink r:id="rId17" w:history="1">
              <w:r w:rsidRPr="003B0E72">
                <w:rPr>
                  <w:rStyle w:val="Hyperlink"/>
                  <w:i/>
                  <w:iCs/>
                  <w:color w:val="auto"/>
                  <w:sz w:val="20"/>
                  <w:szCs w:val="20"/>
                </w:rPr>
                <w:t>Queensland Government guidelines</w:t>
              </w:r>
            </w:hyperlink>
            <w:r w:rsidRPr="003B0E72">
              <w:rPr>
                <w:i/>
                <w:iCs/>
                <w:sz w:val="20"/>
                <w:szCs w:val="20"/>
              </w:rPr>
              <w:t xml:space="preserve"> on the management of clinical and related waste.  </w:t>
            </w:r>
          </w:p>
        </w:tc>
        <w:tc>
          <w:tcPr>
            <w:tcW w:w="5234" w:type="dxa"/>
          </w:tcPr>
          <w:p w14:paraId="43303B8D" w14:textId="4F1B837F" w:rsidR="001A7D47" w:rsidRPr="003B0E72" w:rsidRDefault="001A7D47" w:rsidP="00A90B93">
            <w:pPr>
              <w:pStyle w:val="BodyText"/>
              <w:numPr>
                <w:ilvl w:val="0"/>
                <w:numId w:val="23"/>
              </w:numPr>
              <w:spacing w:before="0" w:after="0"/>
              <w:ind w:left="341" w:hanging="283"/>
              <w:rPr>
                <w:i/>
                <w:iCs/>
                <w:sz w:val="20"/>
                <w:szCs w:val="20"/>
              </w:rPr>
            </w:pPr>
            <w:r w:rsidRPr="003B0E72">
              <w:rPr>
                <w:i/>
                <w:iCs/>
                <w:sz w:val="20"/>
                <w:szCs w:val="20"/>
              </w:rPr>
              <w:t xml:space="preserve">Staff understand the system for recording and reporting </w:t>
            </w:r>
            <w:r w:rsidR="00A90B93" w:rsidRPr="003B0E72">
              <w:rPr>
                <w:i/>
                <w:iCs/>
                <w:sz w:val="20"/>
                <w:szCs w:val="20"/>
              </w:rPr>
              <w:t>occupational exposure</w:t>
            </w:r>
            <w:r w:rsidRPr="003B0E72">
              <w:rPr>
                <w:i/>
                <w:iCs/>
                <w:sz w:val="20"/>
                <w:szCs w:val="20"/>
              </w:rPr>
              <w:t xml:space="preserve">. All staff receive education regarding the appropriate use of </w:t>
            </w:r>
            <w:hyperlink r:id="rId18" w:history="1">
              <w:r w:rsidRPr="003B0E72">
                <w:rPr>
                  <w:rStyle w:val="Hyperlink"/>
                  <w:i/>
                  <w:iCs/>
                  <w:color w:val="auto"/>
                  <w:sz w:val="20"/>
                  <w:szCs w:val="20"/>
                </w:rPr>
                <w:t>standard precautions</w:t>
              </w:r>
            </w:hyperlink>
            <w:r w:rsidRPr="003B0E72">
              <w:rPr>
                <w:i/>
                <w:iCs/>
                <w:sz w:val="20"/>
                <w:szCs w:val="20"/>
              </w:rPr>
              <w:t xml:space="preserve"> at induction and again annually.</w:t>
            </w:r>
          </w:p>
          <w:p w14:paraId="2C69675E" w14:textId="04F85060" w:rsidR="001A7D47" w:rsidRPr="003B0E72" w:rsidRDefault="001A7D47" w:rsidP="00A90B93">
            <w:pPr>
              <w:pStyle w:val="BodyText"/>
              <w:numPr>
                <w:ilvl w:val="0"/>
                <w:numId w:val="23"/>
              </w:numPr>
              <w:spacing w:before="0" w:after="0"/>
              <w:ind w:left="341" w:hanging="283"/>
              <w:rPr>
                <w:i/>
                <w:iCs/>
                <w:sz w:val="20"/>
                <w:szCs w:val="20"/>
              </w:rPr>
            </w:pPr>
            <w:r w:rsidRPr="003B0E72">
              <w:rPr>
                <w:i/>
                <w:iCs/>
                <w:sz w:val="20"/>
                <w:szCs w:val="20"/>
              </w:rPr>
              <w:t xml:space="preserve">Identify potential improvements that could be made to procedures and processes as part of the continuous improvement process. </w:t>
            </w:r>
          </w:p>
          <w:p w14:paraId="62AF3E23" w14:textId="53969922" w:rsidR="001A7D47" w:rsidRPr="003B0E72" w:rsidRDefault="001A7D47" w:rsidP="00A90B93">
            <w:pPr>
              <w:pStyle w:val="BodyText"/>
              <w:numPr>
                <w:ilvl w:val="0"/>
                <w:numId w:val="23"/>
              </w:numPr>
              <w:spacing w:before="0" w:after="0"/>
              <w:ind w:left="341" w:hanging="283"/>
              <w:rPr>
                <w:i/>
                <w:iCs/>
                <w:sz w:val="20"/>
                <w:szCs w:val="20"/>
              </w:rPr>
            </w:pPr>
            <w:r w:rsidRPr="003B0E72">
              <w:rPr>
                <w:i/>
                <w:iCs/>
                <w:sz w:val="20"/>
                <w:szCs w:val="20"/>
              </w:rPr>
              <w:t>Staff have to record incidents and review the Incident Register every three (3) months to identify any trends that may be apparent from the types of issues recorded</w:t>
            </w:r>
          </w:p>
          <w:p w14:paraId="537D8265" w14:textId="77777777" w:rsidR="000E2494" w:rsidRPr="003B0E72" w:rsidRDefault="000E2494" w:rsidP="000E2494">
            <w:pPr>
              <w:pStyle w:val="BodyText"/>
              <w:spacing w:before="0" w:after="0"/>
              <w:ind w:left="341"/>
              <w:rPr>
                <w:i/>
                <w:iCs/>
                <w:sz w:val="20"/>
                <w:szCs w:val="20"/>
              </w:rPr>
            </w:pPr>
          </w:p>
          <w:p w14:paraId="6FB5E991" w14:textId="16B45EA5" w:rsidR="00A90B93" w:rsidRPr="00512B57" w:rsidRDefault="00A90B93" w:rsidP="00A90B93">
            <w:pPr>
              <w:pStyle w:val="BodyText"/>
              <w:spacing w:before="0" w:after="0"/>
              <w:rPr>
                <w:i/>
                <w:iCs/>
                <w:sz w:val="20"/>
                <w:szCs w:val="20"/>
              </w:rPr>
            </w:pPr>
            <w:r w:rsidRPr="00512B57">
              <w:rPr>
                <w:i/>
                <w:iCs/>
                <w:sz w:val="20"/>
                <w:szCs w:val="20"/>
              </w:rPr>
              <w:t xml:space="preserve">Record the following in the register: </w:t>
            </w:r>
          </w:p>
          <w:p w14:paraId="52998CD3" w14:textId="45F3B111"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the name of the person injured </w:t>
            </w:r>
          </w:p>
          <w:p w14:paraId="64302842" w14:textId="4C2914AF"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how the incident occurred </w:t>
            </w:r>
          </w:p>
          <w:p w14:paraId="1FDB86E6" w14:textId="2A28E07E"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time the injury occurred </w:t>
            </w:r>
          </w:p>
          <w:p w14:paraId="3AC48DE9" w14:textId="4809E646"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what action was taken </w:t>
            </w:r>
          </w:p>
          <w:p w14:paraId="61AC1A58" w14:textId="59B0D73A"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type of exposure (i.e. mucosal splash, deep penetrating skin injury) </w:t>
            </w:r>
          </w:p>
          <w:p w14:paraId="3D155890" w14:textId="6C63B91F"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presence of visible blood </w:t>
            </w:r>
          </w:p>
          <w:p w14:paraId="5ABF50EB" w14:textId="0855D398"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type of sharp (i.e. a solid sharp object or hollow bore object) </w:t>
            </w:r>
          </w:p>
          <w:p w14:paraId="2EC3F425" w14:textId="685DC486"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 xml:space="preserve">gauge of needle </w:t>
            </w:r>
          </w:p>
          <w:p w14:paraId="7F8C619D" w14:textId="16173682"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who was informed and when</w:t>
            </w:r>
          </w:p>
          <w:p w14:paraId="1392C776" w14:textId="205E36FB" w:rsidR="00A90B93" w:rsidRPr="00512B57" w:rsidRDefault="00A90B93" w:rsidP="00A90B93">
            <w:pPr>
              <w:pStyle w:val="BodyText"/>
              <w:numPr>
                <w:ilvl w:val="0"/>
                <w:numId w:val="41"/>
              </w:numPr>
              <w:spacing w:before="0" w:after="0"/>
              <w:ind w:left="625"/>
              <w:rPr>
                <w:i/>
                <w:iCs/>
                <w:sz w:val="20"/>
                <w:szCs w:val="20"/>
              </w:rPr>
            </w:pPr>
            <w:r w:rsidRPr="00512B57">
              <w:rPr>
                <w:i/>
                <w:iCs/>
                <w:sz w:val="20"/>
                <w:szCs w:val="20"/>
              </w:rPr>
              <w:t>details of the patient treatment</w:t>
            </w:r>
          </w:p>
          <w:p w14:paraId="59700EA7" w14:textId="77777777" w:rsidR="000E2494" w:rsidRPr="003B0E72" w:rsidRDefault="000E2494" w:rsidP="000E2494">
            <w:pPr>
              <w:pStyle w:val="BodyText"/>
              <w:spacing w:before="0" w:after="0"/>
              <w:ind w:left="625"/>
              <w:rPr>
                <w:sz w:val="20"/>
                <w:szCs w:val="20"/>
              </w:rPr>
            </w:pPr>
          </w:p>
          <w:p w14:paraId="77EFBF5F" w14:textId="77777777" w:rsidR="001A7D47" w:rsidRPr="003B0E72" w:rsidRDefault="001A7D47" w:rsidP="00A90B93">
            <w:pPr>
              <w:pStyle w:val="BodyText"/>
              <w:spacing w:before="0" w:after="0"/>
              <w:rPr>
                <w:i/>
                <w:iCs/>
                <w:sz w:val="20"/>
                <w:szCs w:val="20"/>
              </w:rPr>
            </w:pPr>
            <w:r w:rsidRPr="003B0E72">
              <w:rPr>
                <w:i/>
                <w:iCs/>
                <w:sz w:val="20"/>
                <w:szCs w:val="20"/>
              </w:rPr>
              <w:t>Relevant QC2020 Domains:</w:t>
            </w:r>
          </w:p>
          <w:p w14:paraId="438D869D" w14:textId="77777777" w:rsidR="001A7D47" w:rsidRPr="003B0E72" w:rsidRDefault="001A7D47" w:rsidP="000E2494">
            <w:pPr>
              <w:pStyle w:val="BodyText"/>
              <w:spacing w:before="0" w:after="0"/>
              <w:rPr>
                <w:i/>
                <w:iCs/>
                <w:sz w:val="20"/>
                <w:szCs w:val="20"/>
              </w:rPr>
            </w:pPr>
            <w:r w:rsidRPr="003B0E72">
              <w:rPr>
                <w:i/>
                <w:iCs/>
                <w:sz w:val="20"/>
                <w:szCs w:val="20"/>
              </w:rPr>
              <w:t>Domain 1: Sub-domain 3</w:t>
            </w:r>
          </w:p>
          <w:p w14:paraId="27720C7A" w14:textId="6B0C78F9" w:rsidR="001A7D47" w:rsidRPr="003B0E72" w:rsidRDefault="000E2494" w:rsidP="000E2494">
            <w:pPr>
              <w:pStyle w:val="BodyText"/>
              <w:spacing w:before="0" w:after="0"/>
              <w:rPr>
                <w:i/>
                <w:iCs/>
                <w:sz w:val="20"/>
                <w:szCs w:val="20"/>
              </w:rPr>
            </w:pPr>
            <w:r w:rsidRPr="003B0E72">
              <w:rPr>
                <w:i/>
                <w:iCs/>
                <w:sz w:val="20"/>
                <w:szCs w:val="20"/>
              </w:rPr>
              <w:t>Do</w:t>
            </w:r>
            <w:r w:rsidR="001A7D47" w:rsidRPr="003B0E72">
              <w:rPr>
                <w:i/>
                <w:iCs/>
                <w:sz w:val="20"/>
                <w:szCs w:val="20"/>
              </w:rPr>
              <w:t>main 5: Sub-domain 6 &amp; 7</w:t>
            </w:r>
          </w:p>
        </w:tc>
      </w:tr>
    </w:tbl>
    <w:p w14:paraId="65592230" w14:textId="77777777" w:rsidR="001A7D47" w:rsidRDefault="001A7D47" w:rsidP="00DF1E86"/>
    <w:tbl>
      <w:tblPr>
        <w:tblW w:w="15701"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5233"/>
        <w:gridCol w:w="5234"/>
        <w:gridCol w:w="5234"/>
      </w:tblGrid>
      <w:tr w:rsidR="001A7D47" w:rsidRPr="00EE46B2" w14:paraId="3042D757" w14:textId="77777777" w:rsidTr="00A90B93">
        <w:trPr>
          <w:cantSplit/>
          <w:tblHeader/>
        </w:trPr>
        <w:tc>
          <w:tcPr>
            <w:tcW w:w="5233" w:type="dxa"/>
            <w:shd w:val="clear" w:color="auto" w:fill="003C69"/>
          </w:tcPr>
          <w:p w14:paraId="0D72AF67" w14:textId="77777777" w:rsidR="001A7D47" w:rsidRPr="00EE46B2" w:rsidRDefault="001A7D47" w:rsidP="00A90B93">
            <w:pPr>
              <w:pStyle w:val="BodyText"/>
              <w:rPr>
                <w:b/>
                <w:color w:val="FFFFFF"/>
              </w:rPr>
            </w:pPr>
            <w:r w:rsidRPr="00EE46B2">
              <w:rPr>
                <w:b/>
                <w:color w:val="FFFFFF"/>
              </w:rPr>
              <w:lastRenderedPageBreak/>
              <w:t>Identified infection risks associated with the provision of declared health services</w:t>
            </w:r>
          </w:p>
        </w:tc>
        <w:tc>
          <w:tcPr>
            <w:tcW w:w="5234" w:type="dxa"/>
            <w:shd w:val="clear" w:color="auto" w:fill="003C69"/>
          </w:tcPr>
          <w:p w14:paraId="03BFC8A1" w14:textId="77777777" w:rsidR="001A7D47" w:rsidRPr="00EE46B2" w:rsidRDefault="001A7D47" w:rsidP="00A90B93">
            <w:pPr>
              <w:pStyle w:val="BodyText"/>
              <w:rPr>
                <w:b/>
                <w:color w:val="FFFFFF"/>
              </w:rPr>
            </w:pPr>
            <w:r w:rsidRPr="00EE46B2">
              <w:rPr>
                <w:b/>
                <w:color w:val="FFFFFF"/>
              </w:rPr>
              <w:t>Measures to be taken to prevent or minimise the risk/s</w:t>
            </w:r>
          </w:p>
        </w:tc>
        <w:tc>
          <w:tcPr>
            <w:tcW w:w="5234" w:type="dxa"/>
            <w:shd w:val="clear" w:color="auto" w:fill="003C69"/>
          </w:tcPr>
          <w:p w14:paraId="6F808387" w14:textId="77777777" w:rsidR="001A7D47" w:rsidRPr="00EE46B2" w:rsidRDefault="001A7D47" w:rsidP="00A90B93">
            <w:pPr>
              <w:pStyle w:val="BodyText"/>
              <w:rPr>
                <w:b/>
                <w:color w:val="FFFFFF"/>
              </w:rPr>
            </w:pPr>
            <w:r w:rsidRPr="00EE46B2">
              <w:rPr>
                <w:b/>
                <w:color w:val="FFFFFF"/>
              </w:rPr>
              <w:t>How to monitor and review the implementation and effectiveness of the measure/s</w:t>
            </w:r>
          </w:p>
        </w:tc>
      </w:tr>
      <w:tr w:rsidR="003B0E72" w:rsidRPr="003B0E72" w14:paraId="7EDED27F" w14:textId="77777777" w:rsidTr="00A90B93">
        <w:trPr>
          <w:cantSplit/>
          <w:trHeight w:val="1593"/>
          <w:tblHeader/>
        </w:trPr>
        <w:tc>
          <w:tcPr>
            <w:tcW w:w="5233" w:type="dxa"/>
          </w:tcPr>
          <w:p w14:paraId="0F4C03D8" w14:textId="4DCEAE9D" w:rsidR="001A7D47" w:rsidRPr="003B0E72" w:rsidRDefault="00706C28" w:rsidP="001A7D47">
            <w:pPr>
              <w:pStyle w:val="BodyText"/>
              <w:numPr>
                <w:ilvl w:val="0"/>
                <w:numId w:val="25"/>
              </w:numPr>
              <w:rPr>
                <w:sz w:val="20"/>
                <w:szCs w:val="22"/>
              </w:rPr>
            </w:pPr>
            <w:r w:rsidRPr="003B0E72">
              <w:rPr>
                <w:i/>
                <w:iCs/>
                <w:sz w:val="20"/>
                <w:szCs w:val="22"/>
              </w:rPr>
              <w:t>E</w:t>
            </w:r>
            <w:r w:rsidR="001A7D47" w:rsidRPr="003B0E72">
              <w:rPr>
                <w:i/>
                <w:iCs/>
                <w:sz w:val="20"/>
                <w:szCs w:val="22"/>
              </w:rPr>
              <w:t>xposure to a vaccine preventable disease</w:t>
            </w:r>
          </w:p>
        </w:tc>
        <w:tc>
          <w:tcPr>
            <w:tcW w:w="5234" w:type="dxa"/>
          </w:tcPr>
          <w:p w14:paraId="17B2CE81" w14:textId="77777777" w:rsidR="00A90B93" w:rsidRPr="00512B57" w:rsidRDefault="00A90B93" w:rsidP="000E2494">
            <w:pPr>
              <w:rPr>
                <w:i/>
                <w:iCs/>
                <w:sz w:val="20"/>
                <w:szCs w:val="22"/>
              </w:rPr>
            </w:pPr>
            <w:r w:rsidRPr="00512B57">
              <w:rPr>
                <w:i/>
                <w:iCs/>
                <w:sz w:val="20"/>
                <w:szCs w:val="22"/>
              </w:rPr>
              <w:t xml:space="preserve">Healthcare facilities should take reasonable steps to ensure that employees are protected against vaccine-preventable diseases. </w:t>
            </w:r>
          </w:p>
          <w:p w14:paraId="316F6CB3" w14:textId="77777777" w:rsidR="00A90B93" w:rsidRPr="00512B57" w:rsidRDefault="00A90B93" w:rsidP="00A90B93">
            <w:pPr>
              <w:pStyle w:val="BodyText"/>
              <w:rPr>
                <w:i/>
                <w:iCs/>
                <w:sz w:val="20"/>
                <w:szCs w:val="22"/>
              </w:rPr>
            </w:pPr>
            <w:r w:rsidRPr="00512B57">
              <w:rPr>
                <w:i/>
                <w:iCs/>
                <w:sz w:val="20"/>
                <w:szCs w:val="22"/>
              </w:rPr>
              <w:t xml:space="preserve">This may be achieved through routine screening at the start of employment. </w:t>
            </w:r>
          </w:p>
          <w:p w14:paraId="723C23C6" w14:textId="0E60C4ED" w:rsidR="001A7D47" w:rsidRPr="00512B57" w:rsidRDefault="00A90B93" w:rsidP="00A90B93">
            <w:pPr>
              <w:pStyle w:val="BodyText"/>
              <w:rPr>
                <w:i/>
                <w:iCs/>
                <w:sz w:val="20"/>
                <w:szCs w:val="22"/>
              </w:rPr>
            </w:pPr>
            <w:r w:rsidRPr="00512B57">
              <w:rPr>
                <w:i/>
                <w:iCs/>
                <w:sz w:val="20"/>
                <w:szCs w:val="22"/>
              </w:rPr>
              <w:t>This often occurs by, personal assessment (a questionnaire), immunisation records or laboratory testing.</w:t>
            </w:r>
          </w:p>
        </w:tc>
        <w:tc>
          <w:tcPr>
            <w:tcW w:w="5234" w:type="dxa"/>
          </w:tcPr>
          <w:p w14:paraId="095ECDC1" w14:textId="45ACF905" w:rsidR="00A90B93" w:rsidRPr="00512B57" w:rsidRDefault="00A90B93" w:rsidP="003A6537">
            <w:pPr>
              <w:pStyle w:val="BodyText"/>
              <w:rPr>
                <w:i/>
                <w:iCs/>
                <w:sz w:val="20"/>
                <w:szCs w:val="22"/>
              </w:rPr>
            </w:pPr>
            <w:r w:rsidRPr="00512B57">
              <w:rPr>
                <w:i/>
                <w:iCs/>
                <w:sz w:val="20"/>
                <w:szCs w:val="22"/>
              </w:rPr>
              <w:t xml:space="preserve">The risk posed by vaccine preventable diseases needs to be considered and how they may be managed through the implementation of a vaccine preventable immunisation program. The program should include: </w:t>
            </w:r>
          </w:p>
          <w:p w14:paraId="7871EB31" w14:textId="3FEF0874" w:rsidR="00A90B93" w:rsidRPr="00512B57" w:rsidRDefault="00A90B93" w:rsidP="00A90B93">
            <w:pPr>
              <w:pStyle w:val="BodyText"/>
              <w:numPr>
                <w:ilvl w:val="0"/>
                <w:numId w:val="23"/>
              </w:numPr>
              <w:spacing w:before="0" w:after="0"/>
              <w:rPr>
                <w:i/>
                <w:iCs/>
                <w:sz w:val="20"/>
                <w:szCs w:val="22"/>
              </w:rPr>
            </w:pPr>
            <w:r w:rsidRPr="00512B57">
              <w:rPr>
                <w:i/>
                <w:iCs/>
                <w:sz w:val="20"/>
                <w:szCs w:val="22"/>
              </w:rPr>
              <w:t xml:space="preserve">a facility immunisation policy </w:t>
            </w:r>
          </w:p>
          <w:p w14:paraId="6B9C3E00" w14:textId="73723FCB" w:rsidR="00A90B93" w:rsidRPr="00512B57" w:rsidRDefault="00A90B93" w:rsidP="00A90B93">
            <w:pPr>
              <w:pStyle w:val="BodyText"/>
              <w:numPr>
                <w:ilvl w:val="0"/>
                <w:numId w:val="23"/>
              </w:numPr>
              <w:spacing w:before="0" w:after="0"/>
              <w:rPr>
                <w:i/>
                <w:iCs/>
                <w:sz w:val="20"/>
                <w:szCs w:val="22"/>
              </w:rPr>
            </w:pPr>
            <w:r w:rsidRPr="00512B57">
              <w:rPr>
                <w:i/>
                <w:iCs/>
                <w:sz w:val="20"/>
                <w:szCs w:val="22"/>
              </w:rPr>
              <w:t xml:space="preserve">a current immunisation register </w:t>
            </w:r>
          </w:p>
          <w:p w14:paraId="2B6E66AB" w14:textId="47EC06FC" w:rsidR="00A90B93" w:rsidRPr="00512B57" w:rsidRDefault="00A90B93" w:rsidP="00A90B93">
            <w:pPr>
              <w:pStyle w:val="BodyText"/>
              <w:numPr>
                <w:ilvl w:val="0"/>
                <w:numId w:val="23"/>
              </w:numPr>
              <w:spacing w:before="0" w:after="0"/>
              <w:rPr>
                <w:i/>
                <w:iCs/>
                <w:sz w:val="20"/>
                <w:szCs w:val="22"/>
              </w:rPr>
            </w:pPr>
            <w:r w:rsidRPr="00512B57">
              <w:rPr>
                <w:i/>
                <w:iCs/>
                <w:sz w:val="20"/>
                <w:szCs w:val="22"/>
              </w:rPr>
              <w:t xml:space="preserve">information about relevant vaccine-preventable diseases </w:t>
            </w:r>
          </w:p>
          <w:p w14:paraId="29849C69" w14:textId="77777777" w:rsidR="001A7D47" w:rsidRPr="00512B57" w:rsidRDefault="00A90B93" w:rsidP="00A90B93">
            <w:pPr>
              <w:pStyle w:val="BodyText"/>
              <w:numPr>
                <w:ilvl w:val="0"/>
                <w:numId w:val="23"/>
              </w:numPr>
              <w:spacing w:before="0" w:after="0"/>
              <w:rPr>
                <w:i/>
                <w:iCs/>
                <w:sz w:val="20"/>
                <w:szCs w:val="22"/>
              </w:rPr>
            </w:pPr>
            <w:r w:rsidRPr="00512B57">
              <w:rPr>
                <w:i/>
                <w:iCs/>
                <w:sz w:val="20"/>
                <w:szCs w:val="22"/>
              </w:rPr>
              <w:t>the management of vaccine refusal (including the reduced risk of healthcare worker transmitting disease to a vulnerable patient).</w:t>
            </w:r>
          </w:p>
          <w:p w14:paraId="0C3E83D6" w14:textId="77777777" w:rsidR="003B02FC" w:rsidRPr="00512B57" w:rsidRDefault="003B02FC" w:rsidP="003B02FC">
            <w:pPr>
              <w:pStyle w:val="BodyText"/>
              <w:spacing w:before="0" w:after="0"/>
              <w:rPr>
                <w:i/>
                <w:iCs/>
                <w:sz w:val="20"/>
                <w:szCs w:val="22"/>
              </w:rPr>
            </w:pPr>
          </w:p>
          <w:p w14:paraId="69735A33" w14:textId="77777777" w:rsidR="003B02FC" w:rsidRPr="00512B57" w:rsidRDefault="003B02FC" w:rsidP="003B02FC">
            <w:pPr>
              <w:pStyle w:val="BodyText"/>
              <w:spacing w:before="0" w:after="0"/>
              <w:rPr>
                <w:i/>
                <w:iCs/>
                <w:sz w:val="20"/>
                <w:szCs w:val="20"/>
              </w:rPr>
            </w:pPr>
            <w:r w:rsidRPr="00512B57">
              <w:rPr>
                <w:i/>
                <w:iCs/>
                <w:sz w:val="20"/>
                <w:szCs w:val="20"/>
              </w:rPr>
              <w:t>Relevant QC2020 Domains:</w:t>
            </w:r>
          </w:p>
          <w:p w14:paraId="095846B3" w14:textId="09807BB5" w:rsidR="003B02FC" w:rsidRPr="00512B57" w:rsidRDefault="003B02FC" w:rsidP="003B02FC">
            <w:pPr>
              <w:pStyle w:val="BodyText"/>
              <w:spacing w:before="0" w:after="0"/>
              <w:rPr>
                <w:i/>
                <w:iCs/>
                <w:sz w:val="20"/>
                <w:szCs w:val="20"/>
              </w:rPr>
            </w:pPr>
            <w:r w:rsidRPr="00512B57">
              <w:rPr>
                <w:i/>
                <w:iCs/>
                <w:sz w:val="20"/>
                <w:szCs w:val="20"/>
              </w:rPr>
              <w:t>Domain 4: Sub-domain 3</w:t>
            </w:r>
          </w:p>
          <w:p w14:paraId="08354683" w14:textId="2E9F9705" w:rsidR="003B02FC" w:rsidRPr="00512B57" w:rsidRDefault="003B02FC" w:rsidP="003B02FC">
            <w:pPr>
              <w:pStyle w:val="BodyText"/>
              <w:spacing w:before="0" w:after="0"/>
              <w:rPr>
                <w:i/>
                <w:iCs/>
                <w:sz w:val="20"/>
                <w:szCs w:val="22"/>
              </w:rPr>
            </w:pPr>
            <w:r w:rsidRPr="00512B57">
              <w:rPr>
                <w:i/>
                <w:iCs/>
                <w:sz w:val="20"/>
                <w:szCs w:val="20"/>
              </w:rPr>
              <w:t>Domain 5: Sub-domain 8</w:t>
            </w:r>
          </w:p>
        </w:tc>
      </w:tr>
    </w:tbl>
    <w:p w14:paraId="6AC3AC79" w14:textId="77777777" w:rsidR="001A7D47" w:rsidRDefault="001A7D47" w:rsidP="00DF1E86"/>
    <w:tbl>
      <w:tblPr>
        <w:tblW w:w="15701"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5233"/>
        <w:gridCol w:w="5234"/>
        <w:gridCol w:w="5234"/>
      </w:tblGrid>
      <w:tr w:rsidR="001A7D47" w:rsidRPr="00EE46B2" w14:paraId="634B9EFC" w14:textId="77777777" w:rsidTr="00A90B93">
        <w:trPr>
          <w:cantSplit/>
          <w:tblHeader/>
        </w:trPr>
        <w:tc>
          <w:tcPr>
            <w:tcW w:w="5233" w:type="dxa"/>
            <w:shd w:val="clear" w:color="auto" w:fill="003C69"/>
          </w:tcPr>
          <w:p w14:paraId="0FAECE1A" w14:textId="77777777" w:rsidR="001A7D47" w:rsidRPr="00EE46B2" w:rsidRDefault="001A7D47" w:rsidP="00A90B93">
            <w:pPr>
              <w:pStyle w:val="BodyText"/>
              <w:rPr>
                <w:b/>
                <w:color w:val="FFFFFF"/>
              </w:rPr>
            </w:pPr>
            <w:r w:rsidRPr="00EE46B2">
              <w:rPr>
                <w:b/>
                <w:color w:val="FFFFFF"/>
              </w:rPr>
              <w:lastRenderedPageBreak/>
              <w:t>Identified infection risks associated with the provision of declared health services</w:t>
            </w:r>
          </w:p>
        </w:tc>
        <w:tc>
          <w:tcPr>
            <w:tcW w:w="5234" w:type="dxa"/>
            <w:shd w:val="clear" w:color="auto" w:fill="003C69"/>
          </w:tcPr>
          <w:p w14:paraId="40257537" w14:textId="77777777" w:rsidR="001A7D47" w:rsidRPr="00EE46B2" w:rsidRDefault="001A7D47" w:rsidP="00A90B93">
            <w:pPr>
              <w:pStyle w:val="BodyText"/>
              <w:rPr>
                <w:b/>
                <w:color w:val="FFFFFF"/>
              </w:rPr>
            </w:pPr>
            <w:r w:rsidRPr="00EE46B2">
              <w:rPr>
                <w:b/>
                <w:color w:val="FFFFFF"/>
              </w:rPr>
              <w:t>Measures to be taken to prevent or minimise the risk/s</w:t>
            </w:r>
          </w:p>
        </w:tc>
        <w:tc>
          <w:tcPr>
            <w:tcW w:w="5234" w:type="dxa"/>
            <w:shd w:val="clear" w:color="auto" w:fill="003C69"/>
          </w:tcPr>
          <w:p w14:paraId="780E9A8A" w14:textId="77777777" w:rsidR="001A7D47" w:rsidRPr="00EE46B2" w:rsidRDefault="001A7D47" w:rsidP="00A90B93">
            <w:pPr>
              <w:pStyle w:val="BodyText"/>
              <w:rPr>
                <w:b/>
                <w:color w:val="FFFFFF"/>
              </w:rPr>
            </w:pPr>
            <w:r w:rsidRPr="00EE46B2">
              <w:rPr>
                <w:b/>
                <w:color w:val="FFFFFF"/>
              </w:rPr>
              <w:t>How to monitor and review the implementation and effectiveness of the measure/s</w:t>
            </w:r>
          </w:p>
        </w:tc>
      </w:tr>
      <w:tr w:rsidR="001A7D47" w:rsidRPr="00EE46B2" w14:paraId="7051FA78" w14:textId="77777777" w:rsidTr="00A90B93">
        <w:trPr>
          <w:cantSplit/>
          <w:trHeight w:val="1593"/>
          <w:tblHeader/>
        </w:trPr>
        <w:tc>
          <w:tcPr>
            <w:tcW w:w="5233" w:type="dxa"/>
          </w:tcPr>
          <w:p w14:paraId="671F1751" w14:textId="6AB613EF" w:rsidR="001A7D47" w:rsidRPr="00512B57" w:rsidRDefault="00706C28" w:rsidP="001A7D47">
            <w:pPr>
              <w:pStyle w:val="BodyText"/>
              <w:numPr>
                <w:ilvl w:val="0"/>
                <w:numId w:val="25"/>
              </w:numPr>
              <w:rPr>
                <w:i/>
                <w:iCs/>
                <w:sz w:val="20"/>
                <w:szCs w:val="22"/>
              </w:rPr>
            </w:pPr>
            <w:r w:rsidRPr="00512B57">
              <w:rPr>
                <w:i/>
                <w:iCs/>
                <w:sz w:val="20"/>
                <w:szCs w:val="22"/>
              </w:rPr>
              <w:t>C</w:t>
            </w:r>
            <w:r w:rsidR="001A7D47" w:rsidRPr="00512B57">
              <w:rPr>
                <w:i/>
                <w:iCs/>
                <w:sz w:val="20"/>
                <w:szCs w:val="22"/>
              </w:rPr>
              <w:t>ross-infection and direct exposure to infectious droplets or aerosols from patients/clients with symptoms of communicable diseases, e.g. influenza and measles</w:t>
            </w:r>
          </w:p>
        </w:tc>
        <w:tc>
          <w:tcPr>
            <w:tcW w:w="5234" w:type="dxa"/>
          </w:tcPr>
          <w:p w14:paraId="55B6705B" w14:textId="77777777" w:rsidR="001A7D47" w:rsidRPr="00512B57" w:rsidRDefault="00271F75" w:rsidP="000E2494">
            <w:pPr>
              <w:rPr>
                <w:i/>
                <w:iCs/>
                <w:sz w:val="20"/>
                <w:szCs w:val="22"/>
              </w:rPr>
            </w:pPr>
            <w:r w:rsidRPr="00512B57">
              <w:rPr>
                <w:i/>
                <w:iCs/>
                <w:sz w:val="20"/>
                <w:szCs w:val="22"/>
              </w:rPr>
              <w:t>To stop the spread of infection through coughing and sneezing, each facility should implement policies to limit droplet and airborne transmission.</w:t>
            </w:r>
          </w:p>
          <w:p w14:paraId="15F6CE6E" w14:textId="6CAAD9F1" w:rsidR="00271F75" w:rsidRPr="00512B57" w:rsidRDefault="00271F75" w:rsidP="00271F75">
            <w:pPr>
              <w:pStyle w:val="BodyText"/>
              <w:spacing w:before="0" w:after="0"/>
              <w:rPr>
                <w:i/>
                <w:iCs/>
                <w:sz w:val="20"/>
                <w:szCs w:val="22"/>
              </w:rPr>
            </w:pPr>
            <w:r w:rsidRPr="00512B57">
              <w:rPr>
                <w:i/>
                <w:iCs/>
                <w:sz w:val="20"/>
                <w:szCs w:val="22"/>
              </w:rPr>
              <w:t xml:space="preserve">This is achieved by ensuring staff are trained in the following: </w:t>
            </w:r>
          </w:p>
          <w:p w14:paraId="7DC456E8" w14:textId="03AE0E6B"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 xml:space="preserve">Covering mouth and nose with a disposable single use tissue when coughing or sneezing. </w:t>
            </w:r>
          </w:p>
          <w:p w14:paraId="4AAA0A37" w14:textId="15BDFB09"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 xml:space="preserve">Coughing or sneezing into the inner elbow rather than using their hand. </w:t>
            </w:r>
          </w:p>
          <w:p w14:paraId="29166607" w14:textId="61362396"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Using disposable tissue to contain secretions, blowing nose etc.</w:t>
            </w:r>
          </w:p>
          <w:p w14:paraId="5FDA70A3" w14:textId="3070CCD7"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 xml:space="preserve">Ensuring that the tissue is placed in the waste and hand hygiene is performed immediately.  </w:t>
            </w:r>
          </w:p>
          <w:p w14:paraId="01AA6F9C" w14:textId="4C6E4ACF"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 xml:space="preserve">Hand hygiene performed after contact with respiratory secretions (contact with a tissue), this can be using soap and water or alcohol-based hand rub. </w:t>
            </w:r>
          </w:p>
          <w:p w14:paraId="46C47D04" w14:textId="1814908D" w:rsidR="00271F75" w:rsidRPr="00512B57" w:rsidRDefault="00271F75" w:rsidP="00271F75">
            <w:pPr>
              <w:pStyle w:val="BodyText"/>
              <w:spacing w:before="0" w:after="0"/>
              <w:rPr>
                <w:i/>
                <w:iCs/>
                <w:sz w:val="20"/>
                <w:szCs w:val="22"/>
              </w:rPr>
            </w:pPr>
            <w:r w:rsidRPr="00512B57">
              <w:rPr>
                <w:i/>
                <w:iCs/>
                <w:sz w:val="20"/>
                <w:szCs w:val="22"/>
              </w:rPr>
              <w:t xml:space="preserve">Supporting patients and visitors by: </w:t>
            </w:r>
          </w:p>
          <w:p w14:paraId="79749146" w14:textId="05B4328F"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 xml:space="preserve">Offering to re-book an appointment for when they feel symptoms have passed (except where the appointment was originally booked to obtain treatment for the symptoms). </w:t>
            </w:r>
          </w:p>
          <w:p w14:paraId="47378238" w14:textId="0EA831F3"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 xml:space="preserve">Placing posters in waiting areas to raise awareness of respiratory hygiene and cough etiquette. </w:t>
            </w:r>
          </w:p>
          <w:p w14:paraId="2ECE5C3D" w14:textId="2FD987B2" w:rsidR="00271F75" w:rsidRPr="00512B57" w:rsidRDefault="00271F75" w:rsidP="00271F75">
            <w:pPr>
              <w:pStyle w:val="BodyText"/>
              <w:numPr>
                <w:ilvl w:val="0"/>
                <w:numId w:val="23"/>
              </w:numPr>
              <w:spacing w:before="0" w:after="0"/>
              <w:ind w:left="473"/>
              <w:rPr>
                <w:i/>
                <w:iCs/>
                <w:sz w:val="20"/>
                <w:szCs w:val="22"/>
              </w:rPr>
            </w:pPr>
            <w:r w:rsidRPr="00512B57">
              <w:rPr>
                <w:i/>
                <w:iCs/>
                <w:sz w:val="20"/>
                <w:szCs w:val="22"/>
              </w:rPr>
              <w:t>Providing tissues, waste bin and hand hygiene products for patients and visitors</w:t>
            </w:r>
          </w:p>
        </w:tc>
        <w:tc>
          <w:tcPr>
            <w:tcW w:w="5234" w:type="dxa"/>
          </w:tcPr>
          <w:p w14:paraId="4448088D" w14:textId="77777777" w:rsidR="001A7D47" w:rsidRPr="00512B57" w:rsidRDefault="00212590" w:rsidP="009A20AB">
            <w:pPr>
              <w:pStyle w:val="BodyText"/>
              <w:numPr>
                <w:ilvl w:val="0"/>
                <w:numId w:val="23"/>
              </w:numPr>
              <w:spacing w:before="0" w:after="0"/>
              <w:rPr>
                <w:i/>
                <w:iCs/>
                <w:sz w:val="20"/>
                <w:szCs w:val="22"/>
              </w:rPr>
            </w:pPr>
            <w:r w:rsidRPr="00512B57">
              <w:rPr>
                <w:i/>
                <w:iCs/>
                <w:sz w:val="20"/>
                <w:szCs w:val="22"/>
              </w:rPr>
              <w:t>Hand hygiene audits</w:t>
            </w:r>
          </w:p>
          <w:p w14:paraId="060A9F34" w14:textId="77777777" w:rsidR="00212590" w:rsidRPr="00512B57" w:rsidRDefault="00212590" w:rsidP="009A20AB">
            <w:pPr>
              <w:pStyle w:val="BodyText"/>
              <w:numPr>
                <w:ilvl w:val="0"/>
                <w:numId w:val="23"/>
              </w:numPr>
              <w:spacing w:before="0" w:after="0"/>
              <w:rPr>
                <w:i/>
                <w:iCs/>
                <w:sz w:val="20"/>
                <w:szCs w:val="22"/>
              </w:rPr>
            </w:pPr>
            <w:r w:rsidRPr="00512B57">
              <w:rPr>
                <w:i/>
                <w:iCs/>
                <w:sz w:val="20"/>
                <w:szCs w:val="22"/>
              </w:rPr>
              <w:t>Environmental cleaning schedules and audits</w:t>
            </w:r>
          </w:p>
          <w:p w14:paraId="3DB55385" w14:textId="5D7B888D" w:rsidR="00212590" w:rsidRPr="00512B57" w:rsidRDefault="00212590" w:rsidP="009A20AB">
            <w:pPr>
              <w:pStyle w:val="BodyText"/>
              <w:numPr>
                <w:ilvl w:val="0"/>
                <w:numId w:val="23"/>
              </w:numPr>
              <w:spacing w:before="0" w:after="0"/>
              <w:rPr>
                <w:i/>
                <w:iCs/>
              </w:rPr>
            </w:pPr>
            <w:r w:rsidRPr="00512B57">
              <w:rPr>
                <w:i/>
                <w:iCs/>
                <w:sz w:val="20"/>
                <w:szCs w:val="22"/>
              </w:rPr>
              <w:t>Hand hygiene facilities are appropriate and at the point of care</w:t>
            </w:r>
          </w:p>
        </w:tc>
      </w:tr>
    </w:tbl>
    <w:p w14:paraId="2B94AFF6" w14:textId="77777777" w:rsidR="001A7D47" w:rsidRDefault="001A7D47" w:rsidP="00DF1E86"/>
    <w:p w14:paraId="580C1122" w14:textId="77777777" w:rsidR="001A7D47" w:rsidRDefault="001A7D47" w:rsidP="00DF1E86"/>
    <w:tbl>
      <w:tblPr>
        <w:tblW w:w="15701"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5233"/>
        <w:gridCol w:w="5234"/>
        <w:gridCol w:w="5234"/>
      </w:tblGrid>
      <w:tr w:rsidR="001A7D47" w:rsidRPr="00EE46B2" w14:paraId="218AD4E1" w14:textId="77777777" w:rsidTr="00A90B93">
        <w:trPr>
          <w:cantSplit/>
          <w:tblHeader/>
        </w:trPr>
        <w:tc>
          <w:tcPr>
            <w:tcW w:w="5233" w:type="dxa"/>
            <w:shd w:val="clear" w:color="auto" w:fill="003C69"/>
          </w:tcPr>
          <w:p w14:paraId="6383F6E0" w14:textId="77777777" w:rsidR="001A7D47" w:rsidRPr="00EE46B2" w:rsidRDefault="001A7D47" w:rsidP="00A90B93">
            <w:pPr>
              <w:pStyle w:val="BodyText"/>
              <w:rPr>
                <w:b/>
                <w:color w:val="FFFFFF"/>
              </w:rPr>
            </w:pPr>
            <w:r w:rsidRPr="00EE46B2">
              <w:rPr>
                <w:b/>
                <w:color w:val="FFFFFF"/>
              </w:rPr>
              <w:lastRenderedPageBreak/>
              <w:t>Identified infection risks associated with the provision of declared health services</w:t>
            </w:r>
          </w:p>
        </w:tc>
        <w:tc>
          <w:tcPr>
            <w:tcW w:w="5234" w:type="dxa"/>
            <w:shd w:val="clear" w:color="auto" w:fill="003C69"/>
          </w:tcPr>
          <w:p w14:paraId="58A2D919" w14:textId="77777777" w:rsidR="001A7D47" w:rsidRPr="00EE46B2" w:rsidRDefault="001A7D47" w:rsidP="00A90B93">
            <w:pPr>
              <w:pStyle w:val="BodyText"/>
              <w:rPr>
                <w:b/>
                <w:color w:val="FFFFFF"/>
              </w:rPr>
            </w:pPr>
            <w:r w:rsidRPr="00EE46B2">
              <w:rPr>
                <w:b/>
                <w:color w:val="FFFFFF"/>
              </w:rPr>
              <w:t>Measures to be taken to prevent or minimise the risk/s</w:t>
            </w:r>
          </w:p>
        </w:tc>
        <w:tc>
          <w:tcPr>
            <w:tcW w:w="5234" w:type="dxa"/>
            <w:shd w:val="clear" w:color="auto" w:fill="003C69"/>
          </w:tcPr>
          <w:p w14:paraId="7A6F793B" w14:textId="77777777" w:rsidR="001A7D47" w:rsidRPr="00EE46B2" w:rsidRDefault="001A7D47" w:rsidP="00A90B93">
            <w:pPr>
              <w:pStyle w:val="BodyText"/>
              <w:rPr>
                <w:b/>
                <w:color w:val="FFFFFF"/>
              </w:rPr>
            </w:pPr>
            <w:r w:rsidRPr="00EE46B2">
              <w:rPr>
                <w:b/>
                <w:color w:val="FFFFFF"/>
              </w:rPr>
              <w:t>How to monitor and review the implementation and effectiveness of the measure/s</w:t>
            </w:r>
          </w:p>
        </w:tc>
      </w:tr>
      <w:tr w:rsidR="001A7D47" w:rsidRPr="00EE46B2" w14:paraId="6543CF90" w14:textId="77777777" w:rsidTr="00A90B93">
        <w:trPr>
          <w:cantSplit/>
          <w:trHeight w:val="1593"/>
          <w:tblHeader/>
        </w:trPr>
        <w:tc>
          <w:tcPr>
            <w:tcW w:w="5233" w:type="dxa"/>
          </w:tcPr>
          <w:p w14:paraId="66158CBC" w14:textId="2C467453" w:rsidR="001A7D47" w:rsidRPr="00D739A3" w:rsidRDefault="00706C28" w:rsidP="00A90B93">
            <w:pPr>
              <w:pStyle w:val="BodyText"/>
              <w:numPr>
                <w:ilvl w:val="0"/>
                <w:numId w:val="25"/>
              </w:numPr>
              <w:rPr>
                <w:sz w:val="20"/>
                <w:szCs w:val="22"/>
              </w:rPr>
            </w:pPr>
            <w:r w:rsidRPr="00BD3C3F">
              <w:rPr>
                <w:i/>
                <w:iCs/>
                <w:sz w:val="20"/>
                <w:szCs w:val="22"/>
              </w:rPr>
              <w:t>T</w:t>
            </w:r>
            <w:r w:rsidR="001A7D47" w:rsidRPr="00BD3C3F">
              <w:rPr>
                <w:i/>
                <w:iCs/>
                <w:sz w:val="20"/>
                <w:szCs w:val="22"/>
              </w:rPr>
              <w:t>ransmission of infection due to incorrect or inappropriate cleaning, disinfection or sterilisation of re-useable medical devices or incorrect use of single-use medical items</w:t>
            </w:r>
            <w:r w:rsidR="001A7D47" w:rsidRPr="00BD3C3F">
              <w:rPr>
                <w:sz w:val="20"/>
                <w:szCs w:val="22"/>
              </w:rPr>
              <w:t>.</w:t>
            </w:r>
          </w:p>
        </w:tc>
        <w:tc>
          <w:tcPr>
            <w:tcW w:w="5234" w:type="dxa"/>
          </w:tcPr>
          <w:p w14:paraId="73F8E869" w14:textId="0855AF67" w:rsidR="00B65DEC" w:rsidRPr="00512B57" w:rsidRDefault="00212590" w:rsidP="000E2494">
            <w:pPr>
              <w:rPr>
                <w:i/>
                <w:iCs/>
                <w:sz w:val="20"/>
                <w:szCs w:val="22"/>
              </w:rPr>
            </w:pPr>
            <w:r w:rsidRPr="00512B57">
              <w:rPr>
                <w:i/>
                <w:iCs/>
                <w:sz w:val="20"/>
                <w:szCs w:val="22"/>
              </w:rPr>
              <w:t>Policy/Procedures/Environmental cleaning schedules/Quality cleaning products and equipment</w:t>
            </w:r>
          </w:p>
          <w:p w14:paraId="347895FC" w14:textId="307DB7A6" w:rsidR="00212590" w:rsidRPr="00512B57" w:rsidRDefault="00212590" w:rsidP="00B65DEC">
            <w:pPr>
              <w:pStyle w:val="BodyText"/>
              <w:rPr>
                <w:i/>
                <w:iCs/>
                <w:sz w:val="20"/>
                <w:szCs w:val="22"/>
              </w:rPr>
            </w:pPr>
            <w:r w:rsidRPr="00512B57">
              <w:rPr>
                <w:i/>
                <w:iCs/>
                <w:sz w:val="20"/>
                <w:szCs w:val="22"/>
              </w:rPr>
              <w:t>Management of blood or body substance spills procedure</w:t>
            </w:r>
          </w:p>
          <w:p w14:paraId="63C4EFB2" w14:textId="25051A68" w:rsidR="00212590" w:rsidRPr="00512B57" w:rsidRDefault="00212590" w:rsidP="00B65DEC">
            <w:pPr>
              <w:pStyle w:val="BodyText"/>
              <w:rPr>
                <w:i/>
                <w:iCs/>
                <w:sz w:val="20"/>
                <w:szCs w:val="22"/>
              </w:rPr>
            </w:pPr>
            <w:r w:rsidRPr="00512B57">
              <w:rPr>
                <w:i/>
                <w:iCs/>
                <w:sz w:val="20"/>
                <w:szCs w:val="22"/>
              </w:rPr>
              <w:t>All organisations should have a documented cleaning schedule that outlines clear responsibilities of staff, a roster of duties and the frequency of cleaning required and the products that should be used to clean specific areas.</w:t>
            </w:r>
            <w:r w:rsidRPr="00512B57">
              <w:rPr>
                <w:rFonts w:cs="Arial"/>
                <w:i/>
                <w:iCs/>
                <w:color w:val="354052"/>
                <w:sz w:val="20"/>
                <w:szCs w:val="22"/>
                <w:shd w:val="clear" w:color="auto" w:fill="FFFFFF"/>
              </w:rPr>
              <w:t> </w:t>
            </w:r>
          </w:p>
        </w:tc>
        <w:tc>
          <w:tcPr>
            <w:tcW w:w="5234" w:type="dxa"/>
          </w:tcPr>
          <w:p w14:paraId="152C72FB" w14:textId="6DD0AF64" w:rsidR="001A7D47" w:rsidRPr="00512B57" w:rsidRDefault="00212590" w:rsidP="00A90B93">
            <w:pPr>
              <w:pStyle w:val="BodyText"/>
              <w:numPr>
                <w:ilvl w:val="0"/>
                <w:numId w:val="23"/>
              </w:numPr>
              <w:rPr>
                <w:i/>
                <w:iCs/>
              </w:rPr>
            </w:pPr>
            <w:r w:rsidRPr="00512B57">
              <w:rPr>
                <w:i/>
                <w:iCs/>
                <w:sz w:val="20"/>
                <w:szCs w:val="22"/>
              </w:rPr>
              <w:t>Documentation/staff training records/Daily/ weekly schedules and sign-off</w:t>
            </w:r>
          </w:p>
        </w:tc>
      </w:tr>
    </w:tbl>
    <w:p w14:paraId="2C12EE84" w14:textId="77777777" w:rsidR="00AA3798" w:rsidRDefault="00AA3798" w:rsidP="00DF1E86"/>
    <w:p w14:paraId="54385FF3" w14:textId="77777777" w:rsidR="00AA3798" w:rsidRDefault="00AA3798">
      <w:r>
        <w:br w:type="page"/>
      </w:r>
    </w:p>
    <w:p w14:paraId="2C98D247" w14:textId="411A5AE4" w:rsidR="00AA3798" w:rsidRPr="00512B57" w:rsidRDefault="00AA3798" w:rsidP="00DF1E86">
      <w:pPr>
        <w:rPr>
          <w:b/>
          <w:bCs/>
          <w:i/>
          <w:iCs/>
        </w:rPr>
      </w:pPr>
      <w:r w:rsidRPr="00512B57">
        <w:rPr>
          <w:b/>
          <w:bCs/>
          <w:i/>
          <w:iCs/>
        </w:rPr>
        <w:lastRenderedPageBreak/>
        <w:t>Staff Training Requirements:</w:t>
      </w:r>
    </w:p>
    <w:p w14:paraId="6E70371D" w14:textId="627BD8A9" w:rsidR="00AA3798" w:rsidRPr="00512B57" w:rsidRDefault="00AA3798" w:rsidP="00D739A3">
      <w:pPr>
        <w:spacing w:before="120" w:after="120"/>
        <w:rPr>
          <w:i/>
          <w:iCs/>
          <w:sz w:val="20"/>
          <w:szCs w:val="22"/>
        </w:rPr>
      </w:pPr>
      <w:r w:rsidRPr="00512B57">
        <w:rPr>
          <w:i/>
          <w:iCs/>
          <w:sz w:val="20"/>
          <w:szCs w:val="22"/>
        </w:rPr>
        <w:t xml:space="preserve">Under the legislation (Public Health Act 2005) the obligation to minimise risk applies as follows: </w:t>
      </w:r>
    </w:p>
    <w:p w14:paraId="0D1A476E" w14:textId="2F8B46C5" w:rsidR="00AA3798" w:rsidRPr="00512B57" w:rsidRDefault="00AA3798" w:rsidP="00D739A3">
      <w:pPr>
        <w:spacing w:before="120" w:after="120"/>
        <w:rPr>
          <w:i/>
          <w:iCs/>
          <w:sz w:val="20"/>
          <w:szCs w:val="22"/>
        </w:rPr>
      </w:pPr>
      <w:r w:rsidRPr="00512B57">
        <w:rPr>
          <w:i/>
          <w:iCs/>
          <w:sz w:val="20"/>
          <w:szCs w:val="22"/>
        </w:rPr>
        <w:t xml:space="preserve">“(1) persons involved in the provision of a declared health service must take reasonable precautions and care to minimise the risk of infection (the infection risk) to other persons.” </w:t>
      </w:r>
    </w:p>
    <w:p w14:paraId="505CD124" w14:textId="2616F375" w:rsidR="00AA3798" w:rsidRPr="00512B57" w:rsidRDefault="00AA3798" w:rsidP="00D739A3">
      <w:pPr>
        <w:spacing w:before="120" w:after="120"/>
        <w:rPr>
          <w:i/>
          <w:iCs/>
          <w:sz w:val="20"/>
          <w:szCs w:val="22"/>
        </w:rPr>
      </w:pPr>
      <w:r w:rsidRPr="00512B57">
        <w:rPr>
          <w:i/>
          <w:iCs/>
          <w:sz w:val="20"/>
          <w:szCs w:val="22"/>
        </w:rPr>
        <w:t xml:space="preserve">At a minimum, all staff (clinical and non-clinical) should be educated about: </w:t>
      </w:r>
    </w:p>
    <w:p w14:paraId="598685FA" w14:textId="061316D7" w:rsidR="00BD3C3F" w:rsidRPr="00512B57" w:rsidRDefault="00BD3C3F" w:rsidP="00D739A3">
      <w:pPr>
        <w:spacing w:before="120" w:after="120"/>
        <w:rPr>
          <w:rFonts w:asciiTheme="minorHAnsi" w:hAnsiTheme="minorHAnsi" w:cstheme="minorHAnsi"/>
          <w:i/>
          <w:iCs/>
          <w:sz w:val="20"/>
          <w:szCs w:val="22"/>
        </w:rPr>
      </w:pPr>
      <w:hyperlink r:id="rId19" w:history="1">
        <w:r w:rsidRPr="00512B57">
          <w:rPr>
            <w:rStyle w:val="Hyperlink"/>
            <w:rFonts w:asciiTheme="minorHAnsi" w:hAnsiTheme="minorHAnsi" w:cstheme="minorHAnsi"/>
            <w:i/>
            <w:iCs/>
          </w:rPr>
          <w:t>https://www.health.qld.gov.au/__data/assets/pdf_file/0025/831625/icmp-non-hospital-hcf.pdf</w:t>
        </w:r>
      </w:hyperlink>
    </w:p>
    <w:tbl>
      <w:tblPr>
        <w:tblStyle w:val="TableGridLight"/>
        <w:tblW w:w="0" w:type="auto"/>
        <w:tblLook w:val="04A0" w:firstRow="1" w:lastRow="0" w:firstColumn="1" w:lastColumn="0" w:noHBand="0" w:noVBand="1"/>
      </w:tblPr>
      <w:tblGrid>
        <w:gridCol w:w="7707"/>
        <w:gridCol w:w="7705"/>
      </w:tblGrid>
      <w:tr w:rsidR="00AA3798" w:rsidRPr="00512B57" w14:paraId="4CCAEDB5" w14:textId="77777777" w:rsidTr="00AA3798">
        <w:tc>
          <w:tcPr>
            <w:tcW w:w="7711" w:type="dxa"/>
          </w:tcPr>
          <w:p w14:paraId="2F9FDE98" w14:textId="4EBB9C9E"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modes of transmission of infectious agents</w:t>
            </w:r>
          </w:p>
        </w:tc>
        <w:tc>
          <w:tcPr>
            <w:tcW w:w="7711" w:type="dxa"/>
          </w:tcPr>
          <w:p w14:paraId="232B3CDF" w14:textId="68630F58" w:rsidR="00AA3798" w:rsidRPr="00512B57" w:rsidRDefault="00E7578D" w:rsidP="00BC5EC3">
            <w:pPr>
              <w:pStyle w:val="ListParagraph"/>
              <w:numPr>
                <w:ilvl w:val="0"/>
                <w:numId w:val="0"/>
              </w:numPr>
              <w:spacing w:before="0" w:after="0"/>
              <w:rPr>
                <w:i/>
                <w:iCs/>
                <w:sz w:val="20"/>
                <w:szCs w:val="20"/>
              </w:rPr>
            </w:pPr>
            <w:hyperlink r:id="rId20" w:history="1">
              <w:r w:rsidRPr="00512B57">
                <w:rPr>
                  <w:rStyle w:val="Hyperlink"/>
                  <w:i/>
                  <w:iCs/>
                  <w:sz w:val="20"/>
                  <w:szCs w:val="20"/>
                </w:rPr>
                <w:t>Infection Control Modules</w:t>
              </w:r>
            </w:hyperlink>
            <w:r w:rsidRPr="00512B57">
              <w:rPr>
                <w:i/>
                <w:iCs/>
                <w:sz w:val="20"/>
                <w:szCs w:val="20"/>
              </w:rPr>
              <w:t xml:space="preserve"> – Australian Commission on Safety and Quality in Health Care</w:t>
            </w:r>
          </w:p>
        </w:tc>
      </w:tr>
      <w:tr w:rsidR="00AA3798" w:rsidRPr="00512B57" w14:paraId="0C2DF0C4" w14:textId="77777777" w:rsidTr="00AA3798">
        <w:tc>
          <w:tcPr>
            <w:tcW w:w="7711" w:type="dxa"/>
          </w:tcPr>
          <w:p w14:paraId="200E2986" w14:textId="66312977"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risk identification, assessment and management strategies including standard and transmission-based precautions</w:t>
            </w:r>
          </w:p>
        </w:tc>
        <w:tc>
          <w:tcPr>
            <w:tcW w:w="7711" w:type="dxa"/>
          </w:tcPr>
          <w:p w14:paraId="5A5BBB51" w14:textId="1A8CCC4E" w:rsidR="00AA3798" w:rsidRPr="00512B57" w:rsidRDefault="00BC5EC3" w:rsidP="00BC5EC3">
            <w:pPr>
              <w:pStyle w:val="ListParagraph"/>
              <w:numPr>
                <w:ilvl w:val="0"/>
                <w:numId w:val="0"/>
              </w:numPr>
              <w:spacing w:before="0" w:after="0"/>
              <w:rPr>
                <w:i/>
                <w:iCs/>
                <w:sz w:val="20"/>
                <w:szCs w:val="20"/>
              </w:rPr>
            </w:pPr>
            <w:r w:rsidRPr="00512B57">
              <w:rPr>
                <w:i/>
                <w:iCs/>
                <w:sz w:val="20"/>
                <w:szCs w:val="20"/>
              </w:rPr>
              <w:t xml:space="preserve">Domain 1 – Pharmacy Management &amp; Governance, Sub-domain 2 – Risk Management </w:t>
            </w:r>
          </w:p>
        </w:tc>
      </w:tr>
      <w:tr w:rsidR="00AA3798" w:rsidRPr="00512B57" w14:paraId="2596C519" w14:textId="77777777" w:rsidTr="00AA3798">
        <w:tc>
          <w:tcPr>
            <w:tcW w:w="7711" w:type="dxa"/>
          </w:tcPr>
          <w:p w14:paraId="597A369D" w14:textId="68A4286E"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the importance of staff vaccination and the process for recording vaccination histories </w:t>
            </w:r>
          </w:p>
        </w:tc>
        <w:tc>
          <w:tcPr>
            <w:tcW w:w="7711" w:type="dxa"/>
          </w:tcPr>
          <w:p w14:paraId="408E13B4" w14:textId="25AC445D" w:rsidR="00AA3798" w:rsidRPr="00512B57" w:rsidRDefault="00E7578D" w:rsidP="00BC5EC3">
            <w:pPr>
              <w:pStyle w:val="ListParagraph"/>
              <w:numPr>
                <w:ilvl w:val="0"/>
                <w:numId w:val="0"/>
              </w:numPr>
              <w:spacing w:before="0" w:after="0"/>
              <w:rPr>
                <w:i/>
                <w:iCs/>
                <w:sz w:val="20"/>
                <w:szCs w:val="20"/>
              </w:rPr>
            </w:pPr>
            <w:r w:rsidRPr="00512B57">
              <w:rPr>
                <w:i/>
                <w:iCs/>
                <w:sz w:val="20"/>
                <w:szCs w:val="20"/>
              </w:rPr>
              <w:t xml:space="preserve">Australian Immunisation Handbook – </w:t>
            </w:r>
            <w:hyperlink r:id="rId21" w:history="1">
              <w:r w:rsidRPr="00512B57">
                <w:rPr>
                  <w:rStyle w:val="Hyperlink"/>
                  <w:i/>
                  <w:iCs/>
                  <w:sz w:val="20"/>
                  <w:szCs w:val="20"/>
                </w:rPr>
                <w:t>Vaccination for people at occupational risk</w:t>
              </w:r>
            </w:hyperlink>
          </w:p>
        </w:tc>
      </w:tr>
      <w:tr w:rsidR="00AA3798" w:rsidRPr="00512B57" w14:paraId="74776427" w14:textId="77777777" w:rsidTr="00AA3798">
        <w:tc>
          <w:tcPr>
            <w:tcW w:w="7711" w:type="dxa"/>
          </w:tcPr>
          <w:p w14:paraId="2414085B" w14:textId="5538A6C9"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orientation to the physical work environment with a focus on its risks for infection </w:t>
            </w:r>
          </w:p>
        </w:tc>
        <w:tc>
          <w:tcPr>
            <w:tcW w:w="7711" w:type="dxa"/>
          </w:tcPr>
          <w:p w14:paraId="2F914E58" w14:textId="5D9AB269" w:rsidR="00AA3798" w:rsidRPr="00512B57" w:rsidRDefault="00BC5EC3" w:rsidP="00BC5EC3">
            <w:pPr>
              <w:pStyle w:val="ListParagraph"/>
              <w:numPr>
                <w:ilvl w:val="0"/>
                <w:numId w:val="0"/>
              </w:numPr>
              <w:spacing w:before="0" w:after="0"/>
              <w:rPr>
                <w:i/>
                <w:iCs/>
                <w:sz w:val="20"/>
                <w:szCs w:val="20"/>
              </w:rPr>
            </w:pPr>
            <w:r w:rsidRPr="00512B57">
              <w:rPr>
                <w:i/>
                <w:iCs/>
                <w:sz w:val="20"/>
                <w:szCs w:val="20"/>
              </w:rPr>
              <w:t>Domain 3 – Human Resources, Sub-domain 2 – Induction</w:t>
            </w:r>
          </w:p>
        </w:tc>
      </w:tr>
      <w:tr w:rsidR="00AA3798" w:rsidRPr="00512B57" w14:paraId="62DF5346" w14:textId="77777777" w:rsidTr="00AA3798">
        <w:tc>
          <w:tcPr>
            <w:tcW w:w="7711" w:type="dxa"/>
          </w:tcPr>
          <w:p w14:paraId="75A06CA3" w14:textId="1CAE278D"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safe work procedures </w:t>
            </w:r>
          </w:p>
        </w:tc>
        <w:tc>
          <w:tcPr>
            <w:tcW w:w="7711" w:type="dxa"/>
          </w:tcPr>
          <w:p w14:paraId="26749E08" w14:textId="3E54DA79" w:rsidR="00AA3798" w:rsidRPr="00512B57" w:rsidRDefault="00BC5EC3" w:rsidP="00BC5EC3">
            <w:pPr>
              <w:pStyle w:val="ListParagraph"/>
              <w:numPr>
                <w:ilvl w:val="0"/>
                <w:numId w:val="0"/>
              </w:numPr>
              <w:spacing w:before="0" w:after="0"/>
              <w:rPr>
                <w:i/>
                <w:iCs/>
                <w:sz w:val="20"/>
                <w:szCs w:val="20"/>
              </w:rPr>
            </w:pPr>
            <w:r w:rsidRPr="00512B57">
              <w:rPr>
                <w:i/>
                <w:iCs/>
                <w:sz w:val="20"/>
                <w:szCs w:val="20"/>
              </w:rPr>
              <w:t xml:space="preserve">Domain 4 – Premises, Infrastructure and Stock, Sub-domain 3: Safety and Security </w:t>
            </w:r>
          </w:p>
        </w:tc>
      </w:tr>
      <w:tr w:rsidR="00AA3798" w:rsidRPr="00512B57" w14:paraId="70C363C1" w14:textId="77777777" w:rsidTr="00AA3798">
        <w:tc>
          <w:tcPr>
            <w:tcW w:w="7711" w:type="dxa"/>
          </w:tcPr>
          <w:p w14:paraId="28A822D1" w14:textId="6ACA3288"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correct use of standard precautions </w:t>
            </w:r>
          </w:p>
        </w:tc>
        <w:tc>
          <w:tcPr>
            <w:tcW w:w="7711" w:type="dxa"/>
          </w:tcPr>
          <w:p w14:paraId="73C625A1" w14:textId="77777777" w:rsidR="00AA3798" w:rsidRPr="00512B57" w:rsidRDefault="00E7578D" w:rsidP="00BC5EC3">
            <w:pPr>
              <w:pStyle w:val="ListParagraph"/>
              <w:numPr>
                <w:ilvl w:val="0"/>
                <w:numId w:val="0"/>
              </w:numPr>
              <w:spacing w:before="0" w:after="0"/>
              <w:rPr>
                <w:i/>
                <w:iCs/>
                <w:sz w:val="20"/>
                <w:szCs w:val="20"/>
              </w:rPr>
            </w:pPr>
            <w:hyperlink r:id="rId22" w:history="1">
              <w:r w:rsidRPr="00512B57">
                <w:rPr>
                  <w:rStyle w:val="Hyperlink"/>
                  <w:i/>
                  <w:iCs/>
                  <w:sz w:val="20"/>
                  <w:szCs w:val="20"/>
                </w:rPr>
                <w:t>Infection Control Modules</w:t>
              </w:r>
            </w:hyperlink>
            <w:r w:rsidRPr="00512B57">
              <w:rPr>
                <w:i/>
                <w:iCs/>
                <w:sz w:val="20"/>
                <w:szCs w:val="20"/>
              </w:rPr>
              <w:t xml:space="preserve"> – Australian Commission on Safety and Quality in Health Care</w:t>
            </w:r>
          </w:p>
          <w:p w14:paraId="554C7222" w14:textId="06760519" w:rsidR="006A37CC" w:rsidRPr="00512B57" w:rsidRDefault="006A37CC" w:rsidP="00BC5EC3">
            <w:pPr>
              <w:pStyle w:val="ListParagraph"/>
              <w:numPr>
                <w:ilvl w:val="0"/>
                <w:numId w:val="0"/>
              </w:numPr>
              <w:spacing w:before="0" w:after="0"/>
              <w:rPr>
                <w:i/>
                <w:iCs/>
                <w:sz w:val="20"/>
                <w:szCs w:val="20"/>
              </w:rPr>
            </w:pPr>
            <w:r w:rsidRPr="00512B57">
              <w:rPr>
                <w:i/>
                <w:iCs/>
                <w:sz w:val="20"/>
                <w:szCs w:val="20"/>
              </w:rPr>
              <w:t xml:space="preserve">Queensland Health </w:t>
            </w:r>
            <w:hyperlink r:id="rId23" w:history="1">
              <w:r w:rsidRPr="00512B57">
                <w:rPr>
                  <w:rStyle w:val="Hyperlink"/>
                  <w:i/>
                  <w:iCs/>
                  <w:sz w:val="20"/>
                  <w:szCs w:val="20"/>
                </w:rPr>
                <w:t>Infection Prevention – Standard Precautions</w:t>
              </w:r>
            </w:hyperlink>
            <w:r w:rsidRPr="00512B57">
              <w:rPr>
                <w:i/>
                <w:iCs/>
                <w:sz w:val="20"/>
                <w:szCs w:val="20"/>
              </w:rPr>
              <w:t xml:space="preserve"> </w:t>
            </w:r>
          </w:p>
        </w:tc>
      </w:tr>
      <w:tr w:rsidR="00AA3798" w:rsidRPr="00512B57" w14:paraId="30E78949" w14:textId="77777777" w:rsidTr="00AA3798">
        <w:tc>
          <w:tcPr>
            <w:tcW w:w="7711" w:type="dxa"/>
          </w:tcPr>
          <w:p w14:paraId="3A7F5891" w14:textId="337F44B4"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correct choice and use of PPE, including procedures for putting on and removing PPE </w:t>
            </w:r>
          </w:p>
        </w:tc>
        <w:tc>
          <w:tcPr>
            <w:tcW w:w="7711" w:type="dxa"/>
          </w:tcPr>
          <w:p w14:paraId="42758120" w14:textId="2CC809B4" w:rsidR="00AA3798" w:rsidRPr="00512B57" w:rsidRDefault="00BC5EC3" w:rsidP="00BC5EC3">
            <w:pPr>
              <w:pStyle w:val="ListParagraph"/>
              <w:numPr>
                <w:ilvl w:val="0"/>
                <w:numId w:val="0"/>
              </w:numPr>
              <w:spacing w:before="0" w:after="0"/>
              <w:rPr>
                <w:i/>
                <w:iCs/>
                <w:sz w:val="20"/>
                <w:szCs w:val="20"/>
              </w:rPr>
            </w:pPr>
            <w:r w:rsidRPr="00512B57">
              <w:rPr>
                <w:i/>
                <w:iCs/>
                <w:sz w:val="20"/>
                <w:szCs w:val="20"/>
              </w:rPr>
              <w:t>Domain 5 – Pharmacy Services, Sub-domain 6: Additional Requirements for Health Assessment Services</w:t>
            </w:r>
          </w:p>
        </w:tc>
      </w:tr>
      <w:tr w:rsidR="00AA3798" w:rsidRPr="00512B57" w14:paraId="44600EC8" w14:textId="77777777" w:rsidTr="00AA3798">
        <w:tc>
          <w:tcPr>
            <w:tcW w:w="7711" w:type="dxa"/>
          </w:tcPr>
          <w:p w14:paraId="23CFE5F4" w14:textId="143004FB"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appropriate attire (shoes/hair/nails/jewellery) </w:t>
            </w:r>
          </w:p>
        </w:tc>
        <w:tc>
          <w:tcPr>
            <w:tcW w:w="7711" w:type="dxa"/>
          </w:tcPr>
          <w:p w14:paraId="79B58945" w14:textId="3D643CE4" w:rsidR="00AA3798" w:rsidRPr="00512B57" w:rsidRDefault="00BC5EC3" w:rsidP="00BC5EC3">
            <w:pPr>
              <w:pStyle w:val="ListParagraph"/>
              <w:numPr>
                <w:ilvl w:val="0"/>
                <w:numId w:val="0"/>
              </w:numPr>
              <w:spacing w:before="0" w:after="0"/>
              <w:rPr>
                <w:i/>
                <w:iCs/>
                <w:sz w:val="20"/>
                <w:szCs w:val="20"/>
              </w:rPr>
            </w:pPr>
            <w:r w:rsidRPr="00512B57">
              <w:rPr>
                <w:i/>
                <w:iCs/>
                <w:sz w:val="20"/>
                <w:szCs w:val="20"/>
              </w:rPr>
              <w:t xml:space="preserve">Domain 2 – Consumer-Centred Care, Sub-domain </w:t>
            </w:r>
            <w:r w:rsidR="008D0EC2" w:rsidRPr="00512B57">
              <w:rPr>
                <w:i/>
                <w:iCs/>
                <w:sz w:val="20"/>
                <w:szCs w:val="20"/>
              </w:rPr>
              <w:t>2: Quality and Sae Consumer Care</w:t>
            </w:r>
          </w:p>
        </w:tc>
      </w:tr>
      <w:tr w:rsidR="00AA3798" w:rsidRPr="00512B57" w14:paraId="107F28CC" w14:textId="77777777" w:rsidTr="00AA3798">
        <w:tc>
          <w:tcPr>
            <w:tcW w:w="7711" w:type="dxa"/>
          </w:tcPr>
          <w:p w14:paraId="49DA320F" w14:textId="307BDE9C"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hand hygiene practices </w:t>
            </w:r>
          </w:p>
        </w:tc>
        <w:tc>
          <w:tcPr>
            <w:tcW w:w="7711" w:type="dxa"/>
          </w:tcPr>
          <w:p w14:paraId="52BF507A" w14:textId="706CA495" w:rsidR="00AA3798" w:rsidRPr="00512B57" w:rsidRDefault="008D0EC2" w:rsidP="00BC5EC3">
            <w:pPr>
              <w:pStyle w:val="ListParagraph"/>
              <w:numPr>
                <w:ilvl w:val="0"/>
                <w:numId w:val="0"/>
              </w:numPr>
              <w:spacing w:before="0" w:after="0"/>
              <w:rPr>
                <w:i/>
                <w:iCs/>
                <w:sz w:val="20"/>
                <w:szCs w:val="20"/>
              </w:rPr>
            </w:pPr>
            <w:r w:rsidRPr="00512B57">
              <w:rPr>
                <w:i/>
                <w:iCs/>
                <w:sz w:val="20"/>
                <w:szCs w:val="20"/>
              </w:rPr>
              <w:t>Domain 5 – Pharmacy Services</w:t>
            </w:r>
          </w:p>
        </w:tc>
      </w:tr>
      <w:tr w:rsidR="00AA3798" w:rsidRPr="00512B57" w14:paraId="51F9C66E" w14:textId="77777777" w:rsidTr="00AA3798">
        <w:tc>
          <w:tcPr>
            <w:tcW w:w="7711" w:type="dxa"/>
          </w:tcPr>
          <w:p w14:paraId="29BCABEE" w14:textId="39BC00A2"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levels of cleaning required for clinical areas and equipment </w:t>
            </w:r>
          </w:p>
        </w:tc>
        <w:tc>
          <w:tcPr>
            <w:tcW w:w="7711" w:type="dxa"/>
          </w:tcPr>
          <w:p w14:paraId="461C97D6" w14:textId="144222B3" w:rsidR="00AA3798" w:rsidRPr="00512B57" w:rsidRDefault="00E7578D" w:rsidP="00BC5EC3">
            <w:pPr>
              <w:pStyle w:val="ListParagraph"/>
              <w:numPr>
                <w:ilvl w:val="0"/>
                <w:numId w:val="0"/>
              </w:numPr>
              <w:spacing w:before="0" w:after="0"/>
              <w:rPr>
                <w:i/>
                <w:iCs/>
                <w:sz w:val="20"/>
                <w:szCs w:val="20"/>
              </w:rPr>
            </w:pPr>
            <w:hyperlink r:id="rId24" w:history="1">
              <w:r w:rsidRPr="00512B57">
                <w:rPr>
                  <w:rStyle w:val="Hyperlink"/>
                  <w:i/>
                  <w:iCs/>
                  <w:sz w:val="20"/>
                  <w:szCs w:val="20"/>
                </w:rPr>
                <w:t>Infection Control Modules</w:t>
              </w:r>
            </w:hyperlink>
            <w:r w:rsidRPr="00512B57">
              <w:rPr>
                <w:i/>
                <w:iCs/>
                <w:sz w:val="20"/>
                <w:szCs w:val="20"/>
              </w:rPr>
              <w:t xml:space="preserve"> – Australian Commission on Safety and Quality in Health Care</w:t>
            </w:r>
          </w:p>
        </w:tc>
      </w:tr>
      <w:tr w:rsidR="00AA3798" w:rsidRPr="00512B57" w14:paraId="5B80EAA2" w14:textId="77777777" w:rsidTr="00AA3798">
        <w:tc>
          <w:tcPr>
            <w:tcW w:w="7711" w:type="dxa"/>
          </w:tcPr>
          <w:p w14:paraId="3FB6F027" w14:textId="63BA4B08"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how to deal with spills </w:t>
            </w:r>
          </w:p>
        </w:tc>
        <w:tc>
          <w:tcPr>
            <w:tcW w:w="7711" w:type="dxa"/>
          </w:tcPr>
          <w:p w14:paraId="6827D771" w14:textId="777D6084" w:rsidR="00AA3798" w:rsidRPr="00512B57" w:rsidRDefault="008D0EC2" w:rsidP="00BC5EC3">
            <w:pPr>
              <w:pStyle w:val="ListParagraph"/>
              <w:numPr>
                <w:ilvl w:val="0"/>
                <w:numId w:val="0"/>
              </w:numPr>
              <w:spacing w:before="0" w:after="0"/>
              <w:rPr>
                <w:i/>
                <w:iCs/>
                <w:sz w:val="20"/>
                <w:szCs w:val="20"/>
              </w:rPr>
            </w:pPr>
            <w:r w:rsidRPr="00512B57">
              <w:rPr>
                <w:i/>
                <w:iCs/>
                <w:sz w:val="20"/>
                <w:szCs w:val="20"/>
              </w:rPr>
              <w:t>Domain 4 – Premises, Infrastructure and Stock, Sub-domain 2: Stock Management</w:t>
            </w:r>
          </w:p>
        </w:tc>
      </w:tr>
      <w:tr w:rsidR="00AA3798" w:rsidRPr="00512B57" w14:paraId="00C54CB0" w14:textId="77777777" w:rsidTr="00AA3798">
        <w:tc>
          <w:tcPr>
            <w:tcW w:w="7711" w:type="dxa"/>
          </w:tcPr>
          <w:p w14:paraId="5E86B156" w14:textId="2C398A9C"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safe handling and disposal of sharps </w:t>
            </w:r>
          </w:p>
        </w:tc>
        <w:tc>
          <w:tcPr>
            <w:tcW w:w="7711" w:type="dxa"/>
          </w:tcPr>
          <w:p w14:paraId="704E23EE" w14:textId="02215DCA" w:rsidR="00AA3798" w:rsidRPr="00512B57" w:rsidRDefault="008D0EC2" w:rsidP="00BC5EC3">
            <w:pPr>
              <w:pStyle w:val="ListParagraph"/>
              <w:numPr>
                <w:ilvl w:val="0"/>
                <w:numId w:val="0"/>
              </w:numPr>
              <w:spacing w:before="0" w:after="0"/>
              <w:rPr>
                <w:i/>
                <w:iCs/>
                <w:sz w:val="20"/>
                <w:szCs w:val="20"/>
              </w:rPr>
            </w:pPr>
            <w:r w:rsidRPr="00512B57">
              <w:rPr>
                <w:i/>
                <w:iCs/>
                <w:sz w:val="20"/>
                <w:szCs w:val="20"/>
              </w:rPr>
              <w:t>Domain 5 – Pharmacy Services, Sub-domain 6: Additional Requirements for Health Assessment Services</w:t>
            </w:r>
          </w:p>
        </w:tc>
      </w:tr>
      <w:tr w:rsidR="00AA3798" w:rsidRPr="00512B57" w14:paraId="52DA96EB" w14:textId="77777777" w:rsidTr="00AA3798">
        <w:tc>
          <w:tcPr>
            <w:tcW w:w="7711" w:type="dxa"/>
          </w:tcPr>
          <w:p w14:paraId="67C8671E" w14:textId="52B55A91"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 xml:space="preserve">reporting requirements of incidents such as sharps injuries and exposures </w:t>
            </w:r>
          </w:p>
        </w:tc>
        <w:tc>
          <w:tcPr>
            <w:tcW w:w="7711" w:type="dxa"/>
          </w:tcPr>
          <w:p w14:paraId="0E28EB61" w14:textId="2CB1242C" w:rsidR="00AA3798" w:rsidRPr="00512B57" w:rsidRDefault="008D0EC2" w:rsidP="00BC5EC3">
            <w:pPr>
              <w:pStyle w:val="ListParagraph"/>
              <w:numPr>
                <w:ilvl w:val="0"/>
                <w:numId w:val="0"/>
              </w:numPr>
              <w:spacing w:before="0" w:after="0"/>
              <w:rPr>
                <w:i/>
                <w:iCs/>
                <w:sz w:val="20"/>
                <w:szCs w:val="20"/>
              </w:rPr>
            </w:pPr>
            <w:r w:rsidRPr="00512B57">
              <w:rPr>
                <w:i/>
                <w:iCs/>
                <w:sz w:val="20"/>
                <w:szCs w:val="20"/>
              </w:rPr>
              <w:t>Domain 1 – Pharmacy Management &amp; Governance, Sub-domain 3 – Quality Management System</w:t>
            </w:r>
          </w:p>
        </w:tc>
      </w:tr>
      <w:tr w:rsidR="00AA3798" w:rsidRPr="00512B57" w14:paraId="62384379" w14:textId="77777777" w:rsidTr="00AA3798">
        <w:tc>
          <w:tcPr>
            <w:tcW w:w="7711" w:type="dxa"/>
          </w:tcPr>
          <w:p w14:paraId="150D2579" w14:textId="66BAECA1" w:rsidR="00AA3798" w:rsidRPr="00512B57" w:rsidRDefault="00AA3798" w:rsidP="00BC5EC3">
            <w:pPr>
              <w:pStyle w:val="ListParagraph"/>
              <w:numPr>
                <w:ilvl w:val="0"/>
                <w:numId w:val="44"/>
              </w:numPr>
              <w:spacing w:before="0" w:after="0"/>
              <w:ind w:left="306"/>
              <w:rPr>
                <w:i/>
                <w:iCs/>
                <w:sz w:val="20"/>
                <w:szCs w:val="20"/>
              </w:rPr>
            </w:pPr>
            <w:r w:rsidRPr="00512B57">
              <w:rPr>
                <w:i/>
                <w:iCs/>
                <w:sz w:val="20"/>
                <w:szCs w:val="20"/>
              </w:rPr>
              <w:t>waste management</w:t>
            </w:r>
          </w:p>
        </w:tc>
        <w:tc>
          <w:tcPr>
            <w:tcW w:w="7711" w:type="dxa"/>
          </w:tcPr>
          <w:p w14:paraId="3463581E" w14:textId="49571862" w:rsidR="00AA3798" w:rsidRPr="00512B57" w:rsidRDefault="008D0EC2" w:rsidP="00BC5EC3">
            <w:pPr>
              <w:pStyle w:val="ListParagraph"/>
              <w:numPr>
                <w:ilvl w:val="0"/>
                <w:numId w:val="0"/>
              </w:numPr>
              <w:spacing w:before="0" w:after="0"/>
              <w:rPr>
                <w:i/>
                <w:iCs/>
                <w:sz w:val="20"/>
                <w:szCs w:val="20"/>
              </w:rPr>
            </w:pPr>
            <w:r w:rsidRPr="00512B57">
              <w:rPr>
                <w:i/>
                <w:iCs/>
                <w:sz w:val="20"/>
                <w:szCs w:val="20"/>
              </w:rPr>
              <w:t>Domain 5 – Pharmacy Services, Sub-domain 6: Additional Requirements for Health Assessment Services</w:t>
            </w:r>
          </w:p>
        </w:tc>
      </w:tr>
    </w:tbl>
    <w:tbl>
      <w:tblPr>
        <w:tblW w:w="0" w:type="auto"/>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6854"/>
        <w:gridCol w:w="4273"/>
        <w:gridCol w:w="4285"/>
      </w:tblGrid>
      <w:tr w:rsidR="00F93BF0" w14:paraId="687FB168" w14:textId="77777777" w:rsidTr="008D0EC2">
        <w:trPr>
          <w:cantSplit/>
          <w:tblHeader/>
        </w:trPr>
        <w:tc>
          <w:tcPr>
            <w:tcW w:w="5148" w:type="dxa"/>
            <w:shd w:val="clear" w:color="auto" w:fill="003C69"/>
          </w:tcPr>
          <w:p w14:paraId="38024BF0" w14:textId="77777777" w:rsidR="00071703" w:rsidRPr="00EE46B2" w:rsidRDefault="00071703" w:rsidP="00071703">
            <w:pPr>
              <w:pStyle w:val="BodyText"/>
              <w:rPr>
                <w:b/>
                <w:color w:val="FFFFFF"/>
              </w:rPr>
            </w:pPr>
            <w:r w:rsidRPr="00EE46B2">
              <w:rPr>
                <w:b/>
                <w:color w:val="FFFFFF"/>
              </w:rPr>
              <w:lastRenderedPageBreak/>
              <w:t>Staff training requirements</w:t>
            </w:r>
          </w:p>
        </w:tc>
        <w:tc>
          <w:tcPr>
            <w:tcW w:w="5133" w:type="dxa"/>
            <w:shd w:val="clear" w:color="auto" w:fill="003C69"/>
          </w:tcPr>
          <w:p w14:paraId="4B281AF7" w14:textId="77777777" w:rsidR="00071703" w:rsidRPr="00EE46B2" w:rsidRDefault="00071703" w:rsidP="00572562">
            <w:pPr>
              <w:pStyle w:val="BodyText"/>
              <w:rPr>
                <w:b/>
                <w:color w:val="FFFFFF"/>
              </w:rPr>
            </w:pPr>
            <w:r w:rsidRPr="00EE46B2">
              <w:rPr>
                <w:b/>
                <w:color w:val="FFFFFF"/>
              </w:rPr>
              <w:t>Expected outcomes</w:t>
            </w:r>
          </w:p>
        </w:tc>
        <w:tc>
          <w:tcPr>
            <w:tcW w:w="5131" w:type="dxa"/>
            <w:shd w:val="clear" w:color="auto" w:fill="003C69"/>
          </w:tcPr>
          <w:p w14:paraId="5C9F5B55" w14:textId="77777777" w:rsidR="00071703" w:rsidRPr="00EE46B2" w:rsidRDefault="00071703" w:rsidP="00071703">
            <w:pPr>
              <w:pStyle w:val="BodyText"/>
              <w:rPr>
                <w:b/>
                <w:color w:val="FFFFFF"/>
              </w:rPr>
            </w:pPr>
            <w:r w:rsidRPr="00EE46B2">
              <w:rPr>
                <w:b/>
                <w:color w:val="FFFFFF"/>
              </w:rPr>
              <w:t>Record/evidence to be kept</w:t>
            </w:r>
          </w:p>
        </w:tc>
      </w:tr>
      <w:tr w:rsidR="00D739A3" w14:paraId="33476A80" w14:textId="77777777" w:rsidTr="009078B1">
        <w:trPr>
          <w:cantSplit/>
          <w:tblHeader/>
        </w:trPr>
        <w:tc>
          <w:tcPr>
            <w:tcW w:w="15412" w:type="dxa"/>
            <w:gridSpan w:val="3"/>
            <w:shd w:val="clear" w:color="auto" w:fill="003C69"/>
          </w:tcPr>
          <w:p w14:paraId="77C748F9" w14:textId="13116CB5" w:rsidR="00D739A3" w:rsidRPr="00706C28" w:rsidRDefault="00D739A3" w:rsidP="00071703">
            <w:pPr>
              <w:pStyle w:val="BodyText"/>
              <w:rPr>
                <w:b/>
                <w:i/>
                <w:iCs/>
              </w:rPr>
            </w:pPr>
            <w:r w:rsidRPr="00706C28">
              <w:rPr>
                <w:b/>
                <w:i/>
                <w:iCs/>
                <w:color w:val="FF0000"/>
              </w:rPr>
              <w:t>&lt;Add or remove required training to the bottom of this table in line with services offered in the pharmacy&gt;</w:t>
            </w:r>
          </w:p>
        </w:tc>
      </w:tr>
      <w:tr w:rsidR="00346539" w:rsidRPr="00512B57" w14:paraId="42EDA6BA" w14:textId="77777777" w:rsidTr="008D0EC2">
        <w:trPr>
          <w:cantSplit/>
          <w:tblHeader/>
        </w:trPr>
        <w:tc>
          <w:tcPr>
            <w:tcW w:w="5148" w:type="dxa"/>
          </w:tcPr>
          <w:p w14:paraId="0FEECD13" w14:textId="4BD38CB0" w:rsidR="00D96890" w:rsidRPr="00512B57" w:rsidRDefault="00025A1B" w:rsidP="00E04764">
            <w:pPr>
              <w:pStyle w:val="Date"/>
              <w:numPr>
                <w:ilvl w:val="0"/>
                <w:numId w:val="35"/>
              </w:numPr>
              <w:ind w:left="306"/>
              <w:rPr>
                <w:rFonts w:eastAsia="Calibri"/>
                <w:i/>
                <w:iCs/>
                <w:sz w:val="20"/>
                <w:szCs w:val="22"/>
                <w:lang w:eastAsia="en-US"/>
              </w:rPr>
            </w:pPr>
            <w:r w:rsidRPr="00512B57">
              <w:rPr>
                <w:i/>
                <w:iCs/>
                <w:sz w:val="20"/>
                <w:szCs w:val="22"/>
              </w:rPr>
              <w:t>The vaccinating pharmacist or intern pharmacist must have successfully completed a training program accredited to meet the standards set by the Australian Pharmacy Council’s ‘Standards for accreditation of programs to support Pharmacist Administration of vaccines’ and in accordance with the Queensland Pharmacist Vaccination Standard.</w:t>
            </w:r>
          </w:p>
          <w:p w14:paraId="03441630" w14:textId="77777777" w:rsidR="00346539" w:rsidRPr="00512B57" w:rsidRDefault="00346539" w:rsidP="005102EC">
            <w:pPr>
              <w:pStyle w:val="Date"/>
              <w:rPr>
                <w:rFonts w:eastAsia="Calibri"/>
                <w:i/>
                <w:iCs/>
                <w:sz w:val="20"/>
                <w:szCs w:val="22"/>
                <w:lang w:eastAsia="en-US"/>
              </w:rPr>
            </w:pPr>
          </w:p>
        </w:tc>
        <w:tc>
          <w:tcPr>
            <w:tcW w:w="5133" w:type="dxa"/>
          </w:tcPr>
          <w:p w14:paraId="79E55776" w14:textId="7058A45A" w:rsidR="00025A1B" w:rsidRPr="00512B57" w:rsidRDefault="00025A1B" w:rsidP="00071703">
            <w:pPr>
              <w:rPr>
                <w:i/>
                <w:iCs/>
                <w:sz w:val="20"/>
                <w:szCs w:val="22"/>
              </w:rPr>
            </w:pPr>
            <w:r w:rsidRPr="00512B57">
              <w:rPr>
                <w:i/>
                <w:iCs/>
                <w:sz w:val="20"/>
                <w:szCs w:val="22"/>
              </w:rPr>
              <w:t xml:space="preserve">Competency to provide vaccination services in a community pharmacy setting, in accordance with the Queensland Pharmacist Vaccination Standard. </w:t>
            </w:r>
          </w:p>
          <w:p w14:paraId="13A60C54" w14:textId="77777777" w:rsidR="00025A1B" w:rsidRPr="00512B57" w:rsidRDefault="00025A1B" w:rsidP="00071703">
            <w:pPr>
              <w:rPr>
                <w:i/>
                <w:iCs/>
                <w:sz w:val="20"/>
                <w:szCs w:val="22"/>
              </w:rPr>
            </w:pPr>
          </w:p>
          <w:p w14:paraId="2B8A0960" w14:textId="77777777" w:rsidR="00025A1B" w:rsidRPr="00512B57" w:rsidRDefault="00025A1B" w:rsidP="00071703">
            <w:pPr>
              <w:rPr>
                <w:i/>
                <w:iCs/>
                <w:sz w:val="20"/>
                <w:szCs w:val="22"/>
              </w:rPr>
            </w:pPr>
            <w:r w:rsidRPr="00512B57">
              <w:rPr>
                <w:i/>
                <w:iCs/>
                <w:sz w:val="20"/>
                <w:szCs w:val="22"/>
              </w:rPr>
              <w:t xml:space="preserve">The pharmacist must administer the restricted drug in accordance with the Queensland Pharmacist Vaccination Standard and the current edition of the Australian Immunisation Handbook. </w:t>
            </w:r>
          </w:p>
          <w:p w14:paraId="69B00D40" w14:textId="77777777" w:rsidR="00025A1B" w:rsidRPr="00512B57" w:rsidRDefault="00025A1B" w:rsidP="00071703">
            <w:pPr>
              <w:rPr>
                <w:i/>
                <w:iCs/>
                <w:sz w:val="20"/>
                <w:szCs w:val="22"/>
              </w:rPr>
            </w:pPr>
          </w:p>
          <w:p w14:paraId="5C33E090" w14:textId="1233D647" w:rsidR="00346539" w:rsidRPr="00512B57" w:rsidRDefault="00025A1B" w:rsidP="00071703">
            <w:pPr>
              <w:rPr>
                <w:rFonts w:cs="Arial"/>
                <w:i/>
                <w:iCs/>
                <w:sz w:val="20"/>
                <w:szCs w:val="22"/>
              </w:rPr>
            </w:pPr>
            <w:r w:rsidRPr="00512B57">
              <w:rPr>
                <w:i/>
                <w:iCs/>
                <w:sz w:val="20"/>
                <w:szCs w:val="22"/>
              </w:rPr>
              <w:t>The pharmacist must adhere to the Health (Drugs and Poisons) Regulation 1996; Drug Therapy Protocol – Pharmacist Vaccination Program</w:t>
            </w:r>
            <w:r w:rsidR="00346539" w:rsidRPr="00512B57">
              <w:rPr>
                <w:rFonts w:cs="Arial"/>
                <w:i/>
                <w:iCs/>
                <w:sz w:val="20"/>
                <w:szCs w:val="22"/>
              </w:rPr>
              <w:t xml:space="preserve">. </w:t>
            </w:r>
          </w:p>
          <w:p w14:paraId="4D3ACDC7" w14:textId="77777777" w:rsidR="00210A68" w:rsidRPr="00512B57" w:rsidRDefault="00210A68" w:rsidP="00071703">
            <w:pPr>
              <w:rPr>
                <w:rFonts w:cs="Arial"/>
                <w:i/>
                <w:iCs/>
                <w:sz w:val="20"/>
                <w:szCs w:val="22"/>
              </w:rPr>
            </w:pPr>
          </w:p>
          <w:p w14:paraId="5DAB50E8" w14:textId="668EBE0C" w:rsidR="00210A68" w:rsidRPr="00512B57" w:rsidRDefault="00210A68" w:rsidP="00071703">
            <w:pPr>
              <w:rPr>
                <w:rFonts w:cs="Arial"/>
                <w:i/>
                <w:iCs/>
                <w:sz w:val="20"/>
                <w:szCs w:val="22"/>
              </w:rPr>
            </w:pPr>
          </w:p>
        </w:tc>
        <w:tc>
          <w:tcPr>
            <w:tcW w:w="5131" w:type="dxa"/>
          </w:tcPr>
          <w:p w14:paraId="6C7BB4B9" w14:textId="77777777" w:rsidR="00346539" w:rsidRPr="00512B57" w:rsidRDefault="00346539" w:rsidP="006C4A0C">
            <w:pPr>
              <w:rPr>
                <w:rFonts w:cs="Arial"/>
                <w:i/>
                <w:iCs/>
                <w:sz w:val="20"/>
                <w:szCs w:val="22"/>
              </w:rPr>
            </w:pPr>
            <w:r w:rsidRPr="00512B57">
              <w:rPr>
                <w:i/>
                <w:iCs/>
                <w:sz w:val="20"/>
                <w:szCs w:val="22"/>
              </w:rPr>
              <w:t>Certificate</w:t>
            </w:r>
            <w:r w:rsidRPr="00512B57">
              <w:rPr>
                <w:rFonts w:cs="Arial"/>
                <w:i/>
                <w:iCs/>
                <w:sz w:val="20"/>
                <w:szCs w:val="22"/>
              </w:rPr>
              <w:t xml:space="preserve"> of completion of accredited course</w:t>
            </w:r>
          </w:p>
          <w:p w14:paraId="4BAB159C" w14:textId="77777777" w:rsidR="00346539" w:rsidRPr="00512B57" w:rsidRDefault="00346539" w:rsidP="00346539">
            <w:pPr>
              <w:pStyle w:val="BodyText"/>
              <w:rPr>
                <w:rFonts w:cs="Arial"/>
                <w:i/>
                <w:iCs/>
                <w:sz w:val="20"/>
                <w:szCs w:val="22"/>
              </w:rPr>
            </w:pPr>
            <w:r w:rsidRPr="00512B57">
              <w:rPr>
                <w:rFonts w:cs="Arial"/>
                <w:i/>
                <w:iCs/>
                <w:sz w:val="20"/>
                <w:szCs w:val="22"/>
              </w:rPr>
              <w:t xml:space="preserve">Hold a </w:t>
            </w:r>
            <w:r w:rsidRPr="00512B57">
              <w:rPr>
                <w:rFonts w:cs="Arial"/>
                <w:b/>
                <w:i/>
                <w:iCs/>
                <w:sz w:val="20"/>
                <w:szCs w:val="22"/>
              </w:rPr>
              <w:t xml:space="preserve">current </w:t>
            </w:r>
            <w:r w:rsidRPr="00512B57">
              <w:rPr>
                <w:rFonts w:cs="Arial"/>
                <w:i/>
                <w:iCs/>
                <w:sz w:val="20"/>
                <w:szCs w:val="22"/>
              </w:rPr>
              <w:t xml:space="preserve">Australian recognised qualification in first aid which includes Cardiopulmonary Pulmonary Resuscitation  </w:t>
            </w:r>
          </w:p>
          <w:p w14:paraId="578B7FDB" w14:textId="517F9CDF" w:rsidR="00346539" w:rsidRPr="00512B57" w:rsidRDefault="00D96890" w:rsidP="00D96890">
            <w:pPr>
              <w:pStyle w:val="BodyText"/>
              <w:rPr>
                <w:rFonts w:cs="Arial"/>
                <w:i/>
                <w:iCs/>
                <w:sz w:val="20"/>
                <w:szCs w:val="22"/>
              </w:rPr>
            </w:pPr>
            <w:r w:rsidRPr="00512B57">
              <w:rPr>
                <w:rFonts w:cs="Arial"/>
                <w:i/>
                <w:iCs/>
                <w:sz w:val="20"/>
                <w:szCs w:val="22"/>
              </w:rPr>
              <w:t>Hold a current anaphylaxis management certificate</w:t>
            </w:r>
          </w:p>
          <w:p w14:paraId="605B6B12" w14:textId="42DE5CDD" w:rsidR="00D96890" w:rsidRPr="00512B57" w:rsidRDefault="00D96890" w:rsidP="00D96890">
            <w:pPr>
              <w:pStyle w:val="BodyText"/>
              <w:rPr>
                <w:rFonts w:cs="Arial"/>
                <w:i/>
                <w:iCs/>
                <w:sz w:val="20"/>
                <w:szCs w:val="22"/>
              </w:rPr>
            </w:pPr>
            <w:r w:rsidRPr="00512B57">
              <w:rPr>
                <w:rFonts w:cs="Arial"/>
                <w:i/>
                <w:iCs/>
                <w:sz w:val="20"/>
                <w:szCs w:val="22"/>
              </w:rPr>
              <w:t>Maintain up to date written policies, procedures and records as per Vaccination Guidelines.</w:t>
            </w:r>
          </w:p>
          <w:p w14:paraId="48B245E9" w14:textId="1FF970A0" w:rsidR="00025A1B" w:rsidRPr="00512B57" w:rsidRDefault="00B428FA" w:rsidP="00D96890">
            <w:pPr>
              <w:pStyle w:val="BodyText"/>
              <w:rPr>
                <w:i/>
                <w:iCs/>
                <w:sz w:val="20"/>
                <w:szCs w:val="22"/>
              </w:rPr>
            </w:pPr>
            <w:r w:rsidRPr="00512B57">
              <w:rPr>
                <w:i/>
                <w:iCs/>
                <w:sz w:val="20"/>
                <w:szCs w:val="22"/>
              </w:rPr>
              <w:t xml:space="preserve">Displaying a copy of a certificate of training completion in the consulting </w:t>
            </w:r>
            <w:proofErr w:type="gramStart"/>
            <w:r w:rsidRPr="00512B57">
              <w:rPr>
                <w:i/>
                <w:iCs/>
                <w:sz w:val="20"/>
                <w:szCs w:val="22"/>
              </w:rPr>
              <w:t>room, or</w:t>
            </w:r>
            <w:proofErr w:type="gramEnd"/>
            <w:r w:rsidRPr="00512B57">
              <w:rPr>
                <w:i/>
                <w:iCs/>
                <w:sz w:val="20"/>
                <w:szCs w:val="22"/>
              </w:rPr>
              <w:t xml:space="preserve"> including a statement of training as part of the information materials provided to consumers at the time of obtaining their consent to be vaccinated.</w:t>
            </w:r>
          </w:p>
          <w:p w14:paraId="104BB1B8" w14:textId="478FD178" w:rsidR="00025A1B" w:rsidRPr="00512B57" w:rsidRDefault="00025A1B" w:rsidP="00D96890">
            <w:pPr>
              <w:pStyle w:val="BodyText"/>
              <w:rPr>
                <w:rFonts w:cs="Arial"/>
                <w:i/>
                <w:iCs/>
                <w:sz w:val="20"/>
                <w:szCs w:val="22"/>
              </w:rPr>
            </w:pPr>
            <w:r w:rsidRPr="00512B57">
              <w:rPr>
                <w:i/>
                <w:iCs/>
                <w:sz w:val="20"/>
                <w:szCs w:val="22"/>
              </w:rPr>
              <w:t>Demonstrate annual Continuing Professional Development (CPD) in the area of immunisation to ensure up to date practice as per Queensland Pharmacist Vaccination Standard.</w:t>
            </w:r>
          </w:p>
        </w:tc>
      </w:tr>
      <w:tr w:rsidR="00D96890" w:rsidRPr="00512B57" w14:paraId="2E2812BF" w14:textId="77777777" w:rsidTr="008D0EC2">
        <w:trPr>
          <w:cantSplit/>
          <w:tblHeader/>
        </w:trPr>
        <w:tc>
          <w:tcPr>
            <w:tcW w:w="5148" w:type="dxa"/>
          </w:tcPr>
          <w:p w14:paraId="7D368C62" w14:textId="03E1115C" w:rsidR="00D96890" w:rsidRPr="00512B57" w:rsidRDefault="00D96890" w:rsidP="00E04764">
            <w:pPr>
              <w:pStyle w:val="Date"/>
              <w:numPr>
                <w:ilvl w:val="0"/>
                <w:numId w:val="35"/>
              </w:numPr>
              <w:ind w:left="306"/>
              <w:rPr>
                <w:rFonts w:eastAsia="Calibri" w:cs="Arial"/>
                <w:i/>
                <w:iCs/>
                <w:sz w:val="20"/>
                <w:szCs w:val="20"/>
                <w:lang w:eastAsia="en-US"/>
              </w:rPr>
            </w:pPr>
            <w:r w:rsidRPr="00512B57">
              <w:rPr>
                <w:rFonts w:eastAsia="Calibri" w:cs="Arial"/>
                <w:i/>
                <w:iCs/>
                <w:sz w:val="20"/>
                <w:szCs w:val="20"/>
                <w:lang w:eastAsia="en-US"/>
              </w:rPr>
              <w:t>Each staff member who is</w:t>
            </w:r>
            <w:r w:rsidR="00210A68" w:rsidRPr="00512B57">
              <w:rPr>
                <w:rFonts w:eastAsia="Calibri" w:cs="Arial"/>
                <w:i/>
                <w:iCs/>
                <w:sz w:val="20"/>
                <w:szCs w:val="20"/>
                <w:lang w:eastAsia="en-US"/>
              </w:rPr>
              <w:t xml:space="preserve"> delivering the </w:t>
            </w:r>
            <w:r w:rsidRPr="00512B57">
              <w:rPr>
                <w:rFonts w:eastAsia="Calibri" w:cs="Arial"/>
                <w:i/>
                <w:iCs/>
                <w:sz w:val="20"/>
                <w:szCs w:val="20"/>
                <w:lang w:eastAsia="en-US"/>
              </w:rPr>
              <w:t xml:space="preserve">Blood Glucose Testing is to undergo </w:t>
            </w:r>
            <w:r w:rsidR="00025A1B" w:rsidRPr="00512B57">
              <w:rPr>
                <w:rFonts w:eastAsia="Calibri" w:cs="Arial"/>
                <w:i/>
                <w:iCs/>
                <w:sz w:val="20"/>
                <w:szCs w:val="20"/>
                <w:lang w:eastAsia="en-US"/>
              </w:rPr>
              <w:t xml:space="preserve">annual </w:t>
            </w:r>
            <w:r w:rsidRPr="00512B57">
              <w:rPr>
                <w:i/>
                <w:iCs/>
                <w:sz w:val="20"/>
                <w:szCs w:val="20"/>
              </w:rPr>
              <w:t>training</w:t>
            </w:r>
            <w:r w:rsidRPr="00512B57">
              <w:rPr>
                <w:rFonts w:eastAsia="Calibri" w:cs="Arial"/>
                <w:i/>
                <w:iCs/>
                <w:sz w:val="20"/>
                <w:szCs w:val="20"/>
                <w:lang w:eastAsia="en-US"/>
              </w:rPr>
              <w:t xml:space="preserve"> in the pharmacy’s </w:t>
            </w:r>
            <w:r w:rsidR="00B428FA" w:rsidRPr="00512B57">
              <w:rPr>
                <w:rFonts w:eastAsia="Calibri" w:cs="Arial"/>
                <w:i/>
                <w:iCs/>
                <w:sz w:val="20"/>
                <w:szCs w:val="20"/>
                <w:lang w:eastAsia="en-US"/>
              </w:rPr>
              <w:t>Screening and Risk Assessment and/or Disease State Management procedures.</w:t>
            </w:r>
          </w:p>
        </w:tc>
        <w:tc>
          <w:tcPr>
            <w:tcW w:w="5133" w:type="dxa"/>
          </w:tcPr>
          <w:p w14:paraId="0CBB9498" w14:textId="74C8025B" w:rsidR="00D96890" w:rsidRPr="00512B57" w:rsidRDefault="00025A1B" w:rsidP="00D96890">
            <w:pPr>
              <w:rPr>
                <w:rFonts w:cs="Arial"/>
                <w:i/>
                <w:iCs/>
                <w:sz w:val="20"/>
                <w:szCs w:val="20"/>
              </w:rPr>
            </w:pPr>
            <w:r w:rsidRPr="00512B57">
              <w:rPr>
                <w:i/>
                <w:iCs/>
                <w:sz w:val="20"/>
                <w:szCs w:val="20"/>
              </w:rPr>
              <w:t xml:space="preserve">Pharmacy staff will be able to explain and demonstrate the policy and procedure for testing a patient’s Blood Glucose. </w:t>
            </w:r>
          </w:p>
          <w:p w14:paraId="30B4751A" w14:textId="4FF7419A" w:rsidR="00D96890" w:rsidRPr="00512B57" w:rsidRDefault="00D96890" w:rsidP="00071703">
            <w:pPr>
              <w:rPr>
                <w:rFonts w:cs="Arial"/>
                <w:i/>
                <w:iCs/>
                <w:sz w:val="20"/>
                <w:szCs w:val="20"/>
              </w:rPr>
            </w:pPr>
          </w:p>
        </w:tc>
        <w:tc>
          <w:tcPr>
            <w:tcW w:w="5131" w:type="dxa"/>
          </w:tcPr>
          <w:p w14:paraId="257AE5AD" w14:textId="4734BBE4" w:rsidR="00025A1B" w:rsidRPr="00512B57" w:rsidRDefault="00025A1B" w:rsidP="006C4A0C">
            <w:pPr>
              <w:rPr>
                <w:i/>
                <w:iCs/>
                <w:sz w:val="20"/>
                <w:szCs w:val="20"/>
              </w:rPr>
            </w:pPr>
            <w:r w:rsidRPr="00512B57">
              <w:rPr>
                <w:i/>
                <w:iCs/>
                <w:sz w:val="20"/>
                <w:szCs w:val="22"/>
              </w:rPr>
              <w:t>Pharmacy</w:t>
            </w:r>
            <w:r w:rsidRPr="00512B57">
              <w:rPr>
                <w:i/>
                <w:iCs/>
                <w:sz w:val="20"/>
                <w:szCs w:val="20"/>
              </w:rPr>
              <w:t xml:space="preserve"> staff training to be recorded on their individual Training Record and included in the annual Training Plan.</w:t>
            </w:r>
          </w:p>
          <w:p w14:paraId="15FD36B2" w14:textId="668F2C99" w:rsidR="00D96890" w:rsidRPr="00512B57" w:rsidRDefault="00025A1B" w:rsidP="00D96890">
            <w:pPr>
              <w:pStyle w:val="BodyText"/>
              <w:rPr>
                <w:rFonts w:cs="Arial"/>
                <w:i/>
                <w:iCs/>
                <w:sz w:val="20"/>
                <w:szCs w:val="20"/>
              </w:rPr>
            </w:pPr>
            <w:r w:rsidRPr="00512B57">
              <w:rPr>
                <w:i/>
                <w:iCs/>
                <w:sz w:val="20"/>
                <w:szCs w:val="20"/>
              </w:rPr>
              <w:t>Staff will be monitored on their understanding and application of the pharmacies’ policy and procedure. Feedback will be provided where necessary.</w:t>
            </w:r>
          </w:p>
        </w:tc>
      </w:tr>
      <w:tr w:rsidR="00D96890" w:rsidRPr="00512B57" w14:paraId="709D2475" w14:textId="77777777" w:rsidTr="008D0EC2">
        <w:trPr>
          <w:cantSplit/>
          <w:tblHeader/>
        </w:trPr>
        <w:tc>
          <w:tcPr>
            <w:tcW w:w="5148" w:type="dxa"/>
          </w:tcPr>
          <w:p w14:paraId="2FC552B2" w14:textId="06B2205C" w:rsidR="00D96890" w:rsidRPr="00512B57" w:rsidRDefault="00B428FA" w:rsidP="00E04764">
            <w:pPr>
              <w:pStyle w:val="Date"/>
              <w:numPr>
                <w:ilvl w:val="0"/>
                <w:numId w:val="35"/>
              </w:numPr>
              <w:ind w:left="306"/>
              <w:rPr>
                <w:rFonts w:eastAsia="Calibri" w:cs="Arial"/>
                <w:i/>
                <w:iCs/>
                <w:sz w:val="20"/>
                <w:szCs w:val="20"/>
                <w:lang w:eastAsia="en-US"/>
              </w:rPr>
            </w:pPr>
            <w:r w:rsidRPr="00512B57">
              <w:rPr>
                <w:rFonts w:eastAsia="Calibri" w:cs="Arial"/>
                <w:i/>
                <w:iCs/>
                <w:sz w:val="20"/>
                <w:szCs w:val="20"/>
                <w:lang w:eastAsia="en-US"/>
              </w:rPr>
              <w:lastRenderedPageBreak/>
              <w:t xml:space="preserve">Each staff member who is delivering the Cholesterol </w:t>
            </w:r>
            <w:r w:rsidRPr="00512B57">
              <w:rPr>
                <w:i/>
                <w:iCs/>
                <w:sz w:val="20"/>
                <w:szCs w:val="20"/>
              </w:rPr>
              <w:t>Testing</w:t>
            </w:r>
            <w:r w:rsidRPr="00512B57">
              <w:rPr>
                <w:rFonts w:eastAsia="Calibri" w:cs="Arial"/>
                <w:i/>
                <w:iCs/>
                <w:sz w:val="20"/>
                <w:szCs w:val="20"/>
                <w:lang w:eastAsia="en-US"/>
              </w:rPr>
              <w:t xml:space="preserve"> is to undergo training in the pharmacy’s Screening and Risk Assessment and/or Disease State Management procedures.</w:t>
            </w:r>
          </w:p>
        </w:tc>
        <w:tc>
          <w:tcPr>
            <w:tcW w:w="5133" w:type="dxa"/>
          </w:tcPr>
          <w:p w14:paraId="1EA399F8" w14:textId="3986B13F" w:rsidR="00210A68" w:rsidRPr="00512B57" w:rsidRDefault="00025A1B" w:rsidP="00210A68">
            <w:pPr>
              <w:rPr>
                <w:rFonts w:cs="Arial"/>
                <w:i/>
                <w:iCs/>
                <w:sz w:val="20"/>
                <w:szCs w:val="20"/>
              </w:rPr>
            </w:pPr>
            <w:r w:rsidRPr="00512B57">
              <w:rPr>
                <w:i/>
                <w:iCs/>
                <w:sz w:val="20"/>
                <w:szCs w:val="20"/>
              </w:rPr>
              <w:t xml:space="preserve">Pharmacy staff will be able to explain and demonstrate the policy and procedure for testing a patient’s cholesterol. </w:t>
            </w:r>
          </w:p>
          <w:p w14:paraId="40023C6C" w14:textId="77777777" w:rsidR="00D96890" w:rsidRPr="00512B57" w:rsidRDefault="00D96890" w:rsidP="00071703">
            <w:pPr>
              <w:rPr>
                <w:rFonts w:cs="Arial"/>
                <w:i/>
                <w:iCs/>
                <w:sz w:val="20"/>
                <w:szCs w:val="20"/>
              </w:rPr>
            </w:pPr>
          </w:p>
        </w:tc>
        <w:tc>
          <w:tcPr>
            <w:tcW w:w="5131" w:type="dxa"/>
          </w:tcPr>
          <w:p w14:paraId="13E36BD5" w14:textId="77777777" w:rsidR="00025A1B" w:rsidRPr="00512B57" w:rsidRDefault="00025A1B" w:rsidP="006C4A0C">
            <w:pPr>
              <w:rPr>
                <w:i/>
                <w:iCs/>
                <w:sz w:val="20"/>
                <w:szCs w:val="20"/>
              </w:rPr>
            </w:pPr>
            <w:r w:rsidRPr="00512B57">
              <w:rPr>
                <w:i/>
                <w:iCs/>
                <w:sz w:val="20"/>
                <w:szCs w:val="22"/>
              </w:rPr>
              <w:t>Pharmacy</w:t>
            </w:r>
            <w:r w:rsidRPr="00512B57">
              <w:rPr>
                <w:i/>
                <w:iCs/>
                <w:sz w:val="20"/>
                <w:szCs w:val="20"/>
              </w:rPr>
              <w:t xml:space="preserve"> staff training to be recorded on their individual Training Record and included in the annual Training Plan.</w:t>
            </w:r>
          </w:p>
          <w:p w14:paraId="30D4D932" w14:textId="16AC79F6" w:rsidR="00D96890" w:rsidRPr="00512B57" w:rsidRDefault="00025A1B" w:rsidP="00025A1B">
            <w:pPr>
              <w:pStyle w:val="BodyText"/>
              <w:rPr>
                <w:rFonts w:cs="Arial"/>
                <w:i/>
                <w:iCs/>
                <w:sz w:val="20"/>
                <w:szCs w:val="20"/>
              </w:rPr>
            </w:pPr>
            <w:r w:rsidRPr="00512B57">
              <w:rPr>
                <w:i/>
                <w:iCs/>
                <w:sz w:val="20"/>
                <w:szCs w:val="20"/>
              </w:rPr>
              <w:t>Staff will be monitored on their understanding and application of the pharmacies’ policy and procedure. Feedback will be provided where necessary.</w:t>
            </w:r>
          </w:p>
        </w:tc>
      </w:tr>
      <w:tr w:rsidR="00210A68" w:rsidRPr="00512B57" w14:paraId="67DD922A" w14:textId="77777777" w:rsidTr="008D0EC2">
        <w:trPr>
          <w:cantSplit/>
          <w:tblHeader/>
        </w:trPr>
        <w:tc>
          <w:tcPr>
            <w:tcW w:w="5148" w:type="dxa"/>
          </w:tcPr>
          <w:p w14:paraId="786224B5" w14:textId="6FA9ED4D" w:rsidR="00210A68" w:rsidRPr="00512B57" w:rsidRDefault="00B428FA" w:rsidP="00E04764">
            <w:pPr>
              <w:pStyle w:val="Date"/>
              <w:numPr>
                <w:ilvl w:val="0"/>
                <w:numId w:val="35"/>
              </w:numPr>
              <w:ind w:left="306"/>
              <w:rPr>
                <w:rFonts w:eastAsia="Calibri" w:cs="Arial"/>
                <w:i/>
                <w:iCs/>
                <w:sz w:val="20"/>
                <w:szCs w:val="20"/>
                <w:lang w:eastAsia="en-US"/>
              </w:rPr>
            </w:pPr>
            <w:r w:rsidRPr="00512B57">
              <w:rPr>
                <w:rFonts w:eastAsia="Calibri" w:cs="Arial"/>
                <w:i/>
                <w:iCs/>
                <w:sz w:val="20"/>
                <w:szCs w:val="20"/>
                <w:lang w:eastAsia="en-US"/>
              </w:rPr>
              <w:t xml:space="preserve">Each staff member who is delivering the INR Testing is to undergo training in the pharmacy’s Screening and Risk Assessment </w:t>
            </w:r>
            <w:r w:rsidRPr="00512B57">
              <w:rPr>
                <w:i/>
                <w:iCs/>
                <w:sz w:val="20"/>
                <w:szCs w:val="20"/>
              </w:rPr>
              <w:t>and</w:t>
            </w:r>
            <w:r w:rsidRPr="00512B57">
              <w:rPr>
                <w:rFonts w:eastAsia="Calibri" w:cs="Arial"/>
                <w:i/>
                <w:iCs/>
                <w:sz w:val="20"/>
                <w:szCs w:val="20"/>
                <w:lang w:eastAsia="en-US"/>
              </w:rPr>
              <w:t>/or Disease State Management procedures.</w:t>
            </w:r>
          </w:p>
        </w:tc>
        <w:tc>
          <w:tcPr>
            <w:tcW w:w="5133" w:type="dxa"/>
          </w:tcPr>
          <w:p w14:paraId="218C7CD3" w14:textId="1D74FDF5" w:rsidR="00210A68" w:rsidRPr="00512B57" w:rsidRDefault="00025A1B" w:rsidP="00210A68">
            <w:pPr>
              <w:rPr>
                <w:rFonts w:cs="Arial"/>
                <w:i/>
                <w:iCs/>
                <w:sz w:val="20"/>
                <w:szCs w:val="20"/>
              </w:rPr>
            </w:pPr>
            <w:r w:rsidRPr="00512B57">
              <w:rPr>
                <w:i/>
                <w:iCs/>
                <w:sz w:val="20"/>
                <w:szCs w:val="20"/>
              </w:rPr>
              <w:t xml:space="preserve">Pharmacy staff will be able to explain and demonstrate the policy and procedure for testing a patient’s INR. </w:t>
            </w:r>
          </w:p>
          <w:p w14:paraId="68272844" w14:textId="77777777" w:rsidR="00210A68" w:rsidRPr="00512B57" w:rsidRDefault="00210A68" w:rsidP="00071703">
            <w:pPr>
              <w:rPr>
                <w:rFonts w:cs="Arial"/>
                <w:i/>
                <w:iCs/>
                <w:sz w:val="20"/>
                <w:szCs w:val="20"/>
              </w:rPr>
            </w:pPr>
          </w:p>
        </w:tc>
        <w:tc>
          <w:tcPr>
            <w:tcW w:w="5131" w:type="dxa"/>
          </w:tcPr>
          <w:p w14:paraId="42FD37C3" w14:textId="77777777" w:rsidR="00025A1B" w:rsidRPr="00512B57" w:rsidRDefault="00025A1B" w:rsidP="006C4A0C">
            <w:pPr>
              <w:rPr>
                <w:i/>
                <w:iCs/>
                <w:sz w:val="20"/>
                <w:szCs w:val="20"/>
              </w:rPr>
            </w:pPr>
            <w:r w:rsidRPr="00512B57">
              <w:rPr>
                <w:i/>
                <w:iCs/>
                <w:sz w:val="20"/>
                <w:szCs w:val="22"/>
              </w:rPr>
              <w:t>Pharmacy</w:t>
            </w:r>
            <w:r w:rsidRPr="00512B57">
              <w:rPr>
                <w:i/>
                <w:iCs/>
                <w:sz w:val="20"/>
                <w:szCs w:val="20"/>
              </w:rPr>
              <w:t xml:space="preserve"> staff training to be recorded on their individual Training Record and included in the annual Training Plan.</w:t>
            </w:r>
          </w:p>
          <w:p w14:paraId="4140A3ED" w14:textId="0750FD20" w:rsidR="00210A68" w:rsidRPr="00512B57" w:rsidRDefault="00025A1B" w:rsidP="00025A1B">
            <w:pPr>
              <w:pStyle w:val="BodyText"/>
              <w:rPr>
                <w:rFonts w:cs="Arial"/>
                <w:i/>
                <w:iCs/>
                <w:sz w:val="20"/>
                <w:szCs w:val="20"/>
              </w:rPr>
            </w:pPr>
            <w:r w:rsidRPr="00512B57">
              <w:rPr>
                <w:i/>
                <w:iCs/>
                <w:sz w:val="20"/>
                <w:szCs w:val="20"/>
              </w:rPr>
              <w:t>Staff will be monitored on their understanding and application of the pharmacies’ policy and procedure. Feedback will be provided where necessary.</w:t>
            </w:r>
          </w:p>
        </w:tc>
      </w:tr>
      <w:tr w:rsidR="00071703" w:rsidRPr="00512B57" w14:paraId="39B019AF" w14:textId="77777777" w:rsidTr="008D0EC2">
        <w:trPr>
          <w:cantSplit/>
          <w:tblHeader/>
        </w:trPr>
        <w:tc>
          <w:tcPr>
            <w:tcW w:w="5148" w:type="dxa"/>
          </w:tcPr>
          <w:p w14:paraId="621C0333" w14:textId="30CD6261" w:rsidR="00E04764" w:rsidRPr="00512B57" w:rsidRDefault="00E04764" w:rsidP="00E04764">
            <w:pPr>
              <w:pStyle w:val="Date"/>
              <w:numPr>
                <w:ilvl w:val="0"/>
                <w:numId w:val="35"/>
              </w:numPr>
              <w:ind w:left="306"/>
              <w:rPr>
                <w:i/>
                <w:iCs/>
                <w:sz w:val="20"/>
                <w:szCs w:val="20"/>
              </w:rPr>
            </w:pPr>
            <w:r w:rsidRPr="00512B57">
              <w:rPr>
                <w:i/>
                <w:iCs/>
                <w:sz w:val="20"/>
                <w:szCs w:val="20"/>
              </w:rPr>
              <w:t xml:space="preserve">Each pharmacy staff member will annually complete the </w:t>
            </w:r>
            <w:r w:rsidRPr="00512B57">
              <w:rPr>
                <w:rFonts w:eastAsia="Calibri" w:cs="Arial"/>
                <w:i/>
                <w:iCs/>
                <w:sz w:val="20"/>
                <w:szCs w:val="20"/>
                <w:lang w:eastAsia="en-US"/>
              </w:rPr>
              <w:t xml:space="preserve">standard hand hygiene online learning module provided by </w:t>
            </w:r>
            <w:hyperlink r:id="rId25" w:history="1">
              <w:r w:rsidRPr="00512B57">
                <w:rPr>
                  <w:rFonts w:eastAsia="Calibri" w:cs="Arial"/>
                  <w:i/>
                  <w:iCs/>
                  <w:sz w:val="20"/>
                  <w:szCs w:val="20"/>
                  <w:u w:val="single"/>
                  <w:lang w:eastAsia="en-US"/>
                </w:rPr>
                <w:t>Hand Hygiene Australia</w:t>
              </w:r>
            </w:hyperlink>
            <w:r w:rsidRPr="00512B57">
              <w:rPr>
                <w:rFonts w:eastAsia="Calibri" w:cs="Arial"/>
                <w:i/>
                <w:iCs/>
                <w:sz w:val="20"/>
                <w:szCs w:val="20"/>
                <w:lang w:eastAsia="en-US"/>
              </w:rPr>
              <w:t>.</w:t>
            </w:r>
            <w:r w:rsidRPr="00512B57">
              <w:rPr>
                <w:i/>
                <w:iCs/>
                <w:sz w:val="20"/>
                <w:szCs w:val="20"/>
              </w:rPr>
              <w:t xml:space="preserve"> in accordance with the pharmacies’ policy and procedures.</w:t>
            </w:r>
          </w:p>
          <w:p w14:paraId="05C5C158" w14:textId="3110973C" w:rsidR="00071703" w:rsidRPr="00512B57" w:rsidRDefault="00071703" w:rsidP="00E04764">
            <w:pPr>
              <w:pStyle w:val="BodyText"/>
              <w:ind w:left="720"/>
              <w:rPr>
                <w:i/>
                <w:iCs/>
                <w:sz w:val="20"/>
                <w:szCs w:val="20"/>
              </w:rPr>
            </w:pPr>
          </w:p>
        </w:tc>
        <w:tc>
          <w:tcPr>
            <w:tcW w:w="5133" w:type="dxa"/>
          </w:tcPr>
          <w:p w14:paraId="0E97094A" w14:textId="77777777" w:rsidR="00071703" w:rsidRPr="00512B57" w:rsidRDefault="00071703" w:rsidP="00071703">
            <w:pPr>
              <w:rPr>
                <w:rFonts w:cs="Arial"/>
                <w:i/>
                <w:iCs/>
                <w:sz w:val="20"/>
                <w:szCs w:val="20"/>
              </w:rPr>
            </w:pPr>
            <w:r w:rsidRPr="00512B57">
              <w:rPr>
                <w:rFonts w:cs="Arial"/>
                <w:i/>
                <w:iCs/>
                <w:sz w:val="20"/>
                <w:szCs w:val="20"/>
              </w:rPr>
              <w:t>Staff will be able to:</w:t>
            </w:r>
          </w:p>
          <w:p w14:paraId="534C17D3" w14:textId="77777777" w:rsidR="00071703" w:rsidRPr="00512B57" w:rsidRDefault="00071703" w:rsidP="00B428FA">
            <w:pPr>
              <w:numPr>
                <w:ilvl w:val="0"/>
                <w:numId w:val="28"/>
              </w:numPr>
              <w:ind w:left="357" w:hanging="357"/>
              <w:rPr>
                <w:rFonts w:cs="Arial"/>
                <w:i/>
                <w:iCs/>
                <w:sz w:val="20"/>
                <w:szCs w:val="20"/>
              </w:rPr>
            </w:pPr>
            <w:r w:rsidRPr="00512B57">
              <w:rPr>
                <w:rFonts w:cs="Arial"/>
                <w:i/>
                <w:iCs/>
                <w:sz w:val="20"/>
                <w:szCs w:val="20"/>
              </w:rPr>
              <w:t>Explain what hand hygiene is and why it is important</w:t>
            </w:r>
          </w:p>
          <w:p w14:paraId="293ADF7B" w14:textId="77777777" w:rsidR="00071703" w:rsidRPr="00512B57" w:rsidRDefault="00071703" w:rsidP="00B428FA">
            <w:pPr>
              <w:numPr>
                <w:ilvl w:val="0"/>
                <w:numId w:val="28"/>
              </w:numPr>
              <w:ind w:left="357" w:hanging="357"/>
              <w:rPr>
                <w:rFonts w:cs="Arial"/>
                <w:i/>
                <w:iCs/>
                <w:sz w:val="20"/>
                <w:szCs w:val="20"/>
              </w:rPr>
            </w:pPr>
            <w:r w:rsidRPr="00512B57">
              <w:rPr>
                <w:rFonts w:cs="Arial"/>
                <w:i/>
                <w:iCs/>
                <w:sz w:val="20"/>
                <w:szCs w:val="20"/>
              </w:rPr>
              <w:t>Describe when they should perform hand hygiene, including the 5 Moments for Hand Hygiene</w:t>
            </w:r>
          </w:p>
          <w:p w14:paraId="529C45C1" w14:textId="77777777" w:rsidR="00071703" w:rsidRPr="00512B57" w:rsidRDefault="00071703" w:rsidP="00B428FA">
            <w:pPr>
              <w:numPr>
                <w:ilvl w:val="0"/>
                <w:numId w:val="28"/>
              </w:numPr>
              <w:ind w:left="357" w:hanging="357"/>
              <w:rPr>
                <w:rFonts w:cs="Arial"/>
                <w:i/>
                <w:iCs/>
                <w:sz w:val="20"/>
                <w:szCs w:val="20"/>
              </w:rPr>
            </w:pPr>
            <w:r w:rsidRPr="00512B57">
              <w:rPr>
                <w:rFonts w:cs="Arial"/>
                <w:i/>
                <w:iCs/>
                <w:sz w:val="20"/>
                <w:szCs w:val="20"/>
              </w:rPr>
              <w:t>List the common products which are available for hand hygiene</w:t>
            </w:r>
          </w:p>
          <w:p w14:paraId="502CCF4F" w14:textId="77777777" w:rsidR="00071703" w:rsidRPr="00512B57" w:rsidRDefault="00071703" w:rsidP="00B428FA">
            <w:pPr>
              <w:numPr>
                <w:ilvl w:val="0"/>
                <w:numId w:val="28"/>
              </w:numPr>
              <w:ind w:left="357" w:hanging="357"/>
              <w:rPr>
                <w:rFonts w:cs="Arial"/>
                <w:i/>
                <w:iCs/>
                <w:sz w:val="20"/>
                <w:szCs w:val="20"/>
              </w:rPr>
            </w:pPr>
            <w:r w:rsidRPr="00512B57">
              <w:rPr>
                <w:rFonts w:cs="Arial"/>
                <w:i/>
                <w:iCs/>
                <w:sz w:val="20"/>
                <w:szCs w:val="20"/>
              </w:rPr>
              <w:t>Describe how to perform hand hygiene</w:t>
            </w:r>
          </w:p>
          <w:p w14:paraId="6219ED80" w14:textId="77777777" w:rsidR="00071703" w:rsidRPr="00512B57" w:rsidRDefault="00071703" w:rsidP="00B428FA">
            <w:pPr>
              <w:numPr>
                <w:ilvl w:val="0"/>
                <w:numId w:val="28"/>
              </w:numPr>
              <w:ind w:left="357" w:hanging="357"/>
              <w:rPr>
                <w:rFonts w:cs="Arial"/>
                <w:i/>
                <w:iCs/>
                <w:sz w:val="20"/>
                <w:szCs w:val="20"/>
              </w:rPr>
            </w:pPr>
            <w:r w:rsidRPr="00512B57">
              <w:rPr>
                <w:rFonts w:cs="Arial"/>
                <w:i/>
                <w:iCs/>
                <w:sz w:val="20"/>
                <w:szCs w:val="20"/>
              </w:rPr>
              <w:t>Explain the consequences of failing to perform adequate hand hygiene</w:t>
            </w:r>
          </w:p>
        </w:tc>
        <w:tc>
          <w:tcPr>
            <w:tcW w:w="5131" w:type="dxa"/>
          </w:tcPr>
          <w:p w14:paraId="125E7CC5" w14:textId="658FBE0D" w:rsidR="00B428FA" w:rsidRPr="00512B57" w:rsidRDefault="00B428FA" w:rsidP="006C4A0C">
            <w:pPr>
              <w:rPr>
                <w:i/>
                <w:iCs/>
                <w:sz w:val="20"/>
                <w:szCs w:val="20"/>
              </w:rPr>
            </w:pPr>
            <w:r w:rsidRPr="00512B57">
              <w:rPr>
                <w:i/>
                <w:iCs/>
                <w:sz w:val="20"/>
                <w:szCs w:val="20"/>
              </w:rPr>
              <w:t xml:space="preserve">At the end of the module a certificate of completion </w:t>
            </w:r>
            <w:r w:rsidR="00E04764" w:rsidRPr="00512B57">
              <w:rPr>
                <w:i/>
                <w:iCs/>
                <w:sz w:val="20"/>
                <w:szCs w:val="20"/>
              </w:rPr>
              <w:t>will be</w:t>
            </w:r>
            <w:r w:rsidRPr="00512B57">
              <w:rPr>
                <w:i/>
                <w:iCs/>
                <w:sz w:val="20"/>
                <w:szCs w:val="20"/>
              </w:rPr>
              <w:t xml:space="preserve"> </w:t>
            </w:r>
            <w:r w:rsidRPr="00512B57">
              <w:rPr>
                <w:i/>
                <w:iCs/>
                <w:sz w:val="20"/>
                <w:szCs w:val="22"/>
              </w:rPr>
              <w:t>issued</w:t>
            </w:r>
            <w:r w:rsidRPr="00512B57">
              <w:rPr>
                <w:i/>
                <w:iCs/>
                <w:sz w:val="20"/>
                <w:szCs w:val="20"/>
              </w:rPr>
              <w:t>. Staff will print this certificate and it will be filed in the staff training folder.</w:t>
            </w:r>
          </w:p>
          <w:p w14:paraId="782EDD32" w14:textId="77777777" w:rsidR="00E04764" w:rsidRPr="00512B57" w:rsidRDefault="00E04764" w:rsidP="00E04764">
            <w:pPr>
              <w:pStyle w:val="BodyText"/>
              <w:rPr>
                <w:i/>
                <w:iCs/>
                <w:sz w:val="20"/>
                <w:szCs w:val="20"/>
              </w:rPr>
            </w:pPr>
            <w:r w:rsidRPr="00512B57">
              <w:rPr>
                <w:i/>
                <w:iCs/>
                <w:sz w:val="20"/>
                <w:szCs w:val="20"/>
              </w:rPr>
              <w:t>Pharmacy staff training to be recorded on their individual Training Record and included in the annual Training Plan.</w:t>
            </w:r>
          </w:p>
          <w:p w14:paraId="17B9459B" w14:textId="38E8D168" w:rsidR="009D10BC" w:rsidRPr="00512B57" w:rsidRDefault="00E04764" w:rsidP="00E04764">
            <w:pPr>
              <w:pStyle w:val="BodyText"/>
              <w:rPr>
                <w:i/>
                <w:iCs/>
                <w:sz w:val="20"/>
                <w:szCs w:val="20"/>
              </w:rPr>
            </w:pPr>
            <w:r w:rsidRPr="00512B57">
              <w:rPr>
                <w:i/>
                <w:iCs/>
                <w:sz w:val="20"/>
                <w:szCs w:val="20"/>
              </w:rPr>
              <w:t>Staff will be monitored on their understanding and application of the pharmacies’ policy and procedure. Feedback will be provided where necessary.</w:t>
            </w:r>
          </w:p>
        </w:tc>
      </w:tr>
      <w:tr w:rsidR="00071703" w:rsidRPr="00512B57" w14:paraId="3F336680" w14:textId="77777777" w:rsidTr="008D0EC2">
        <w:trPr>
          <w:cantSplit/>
          <w:tblHeader/>
        </w:trPr>
        <w:tc>
          <w:tcPr>
            <w:tcW w:w="5148" w:type="dxa"/>
          </w:tcPr>
          <w:p w14:paraId="5202130D" w14:textId="3D8BFBFC" w:rsidR="00E04764" w:rsidRPr="00512B57" w:rsidRDefault="00E04764" w:rsidP="00E04764">
            <w:pPr>
              <w:pStyle w:val="Date"/>
              <w:numPr>
                <w:ilvl w:val="0"/>
                <w:numId w:val="35"/>
              </w:numPr>
              <w:ind w:left="306"/>
              <w:rPr>
                <w:i/>
                <w:iCs/>
                <w:sz w:val="20"/>
                <w:szCs w:val="20"/>
              </w:rPr>
            </w:pPr>
            <w:r w:rsidRPr="00512B57">
              <w:rPr>
                <w:i/>
                <w:iCs/>
                <w:sz w:val="20"/>
                <w:szCs w:val="20"/>
              </w:rPr>
              <w:t>Each pharmacy staff member will annually complete training consistent with the pharmac</w:t>
            </w:r>
            <w:r w:rsidR="006C4A0C" w:rsidRPr="00512B57">
              <w:rPr>
                <w:i/>
                <w:iCs/>
                <w:sz w:val="20"/>
                <w:szCs w:val="20"/>
              </w:rPr>
              <w:t>y’s</w:t>
            </w:r>
            <w:r w:rsidRPr="00512B57">
              <w:rPr>
                <w:i/>
                <w:iCs/>
                <w:sz w:val="20"/>
                <w:szCs w:val="20"/>
              </w:rPr>
              <w:t xml:space="preserve"> Needle Stick Injury procedures. </w:t>
            </w:r>
          </w:p>
          <w:p w14:paraId="33D62844" w14:textId="104308D1" w:rsidR="00071703" w:rsidRPr="00512B57" w:rsidRDefault="00071703" w:rsidP="006C4A0C">
            <w:pPr>
              <w:pStyle w:val="BodyText"/>
              <w:spacing w:before="0" w:after="0"/>
              <w:rPr>
                <w:i/>
                <w:iCs/>
                <w:sz w:val="20"/>
                <w:szCs w:val="20"/>
              </w:rPr>
            </w:pPr>
          </w:p>
        </w:tc>
        <w:tc>
          <w:tcPr>
            <w:tcW w:w="5133" w:type="dxa"/>
          </w:tcPr>
          <w:p w14:paraId="39D37C70" w14:textId="77777777" w:rsidR="00E958E0" w:rsidRPr="00512B57" w:rsidRDefault="00E958E0" w:rsidP="00E958E0">
            <w:pPr>
              <w:rPr>
                <w:rFonts w:cs="Arial"/>
                <w:i/>
                <w:iCs/>
                <w:sz w:val="20"/>
                <w:szCs w:val="20"/>
              </w:rPr>
            </w:pPr>
            <w:r w:rsidRPr="00512B57">
              <w:rPr>
                <w:rFonts w:cs="Arial"/>
                <w:i/>
                <w:iCs/>
                <w:sz w:val="20"/>
                <w:szCs w:val="20"/>
              </w:rPr>
              <w:t>Staff will be able to:</w:t>
            </w:r>
          </w:p>
          <w:p w14:paraId="0159B653" w14:textId="77777777" w:rsidR="00071703" w:rsidRPr="00512B57" w:rsidRDefault="00E958E0" w:rsidP="00B428FA">
            <w:pPr>
              <w:numPr>
                <w:ilvl w:val="0"/>
                <w:numId w:val="28"/>
              </w:numPr>
              <w:ind w:left="357" w:hanging="357"/>
              <w:rPr>
                <w:rFonts w:cs="Arial"/>
                <w:i/>
                <w:iCs/>
                <w:sz w:val="20"/>
                <w:szCs w:val="20"/>
              </w:rPr>
            </w:pPr>
            <w:r w:rsidRPr="00512B57">
              <w:rPr>
                <w:rFonts w:cs="Arial"/>
                <w:i/>
                <w:iCs/>
                <w:sz w:val="20"/>
                <w:szCs w:val="20"/>
              </w:rPr>
              <w:t>Explain what the needle stick injury procedure is and why it is important</w:t>
            </w:r>
            <w:r w:rsidR="00466C76" w:rsidRPr="00512B57">
              <w:rPr>
                <w:rFonts w:cs="Arial"/>
                <w:i/>
                <w:iCs/>
                <w:sz w:val="20"/>
                <w:szCs w:val="20"/>
              </w:rPr>
              <w:t>.</w:t>
            </w:r>
            <w:r w:rsidRPr="00512B57">
              <w:rPr>
                <w:rFonts w:cs="Arial"/>
                <w:i/>
                <w:iCs/>
                <w:sz w:val="20"/>
                <w:szCs w:val="20"/>
              </w:rPr>
              <w:t xml:space="preserve"> </w:t>
            </w:r>
          </w:p>
          <w:p w14:paraId="69B43543" w14:textId="77777777" w:rsidR="00E958E0" w:rsidRPr="00512B57" w:rsidRDefault="00E958E0" w:rsidP="00B428FA">
            <w:pPr>
              <w:numPr>
                <w:ilvl w:val="0"/>
                <w:numId w:val="28"/>
              </w:numPr>
              <w:ind w:left="357" w:hanging="357"/>
              <w:rPr>
                <w:rFonts w:cs="Arial"/>
                <w:i/>
                <w:iCs/>
                <w:sz w:val="20"/>
                <w:szCs w:val="20"/>
              </w:rPr>
            </w:pPr>
            <w:r w:rsidRPr="00512B57">
              <w:rPr>
                <w:rFonts w:cs="Arial"/>
                <w:i/>
                <w:iCs/>
                <w:sz w:val="20"/>
                <w:szCs w:val="20"/>
              </w:rPr>
              <w:t>Understand precautions</w:t>
            </w:r>
            <w:r w:rsidR="00466C76" w:rsidRPr="00512B57">
              <w:rPr>
                <w:rFonts w:cs="Arial"/>
                <w:i/>
                <w:iCs/>
                <w:sz w:val="20"/>
                <w:szCs w:val="20"/>
              </w:rPr>
              <w:t xml:space="preserve"> and necessary equipment</w:t>
            </w:r>
            <w:r w:rsidRPr="00512B57">
              <w:rPr>
                <w:rFonts w:cs="Arial"/>
                <w:i/>
                <w:iCs/>
                <w:sz w:val="20"/>
                <w:szCs w:val="20"/>
              </w:rPr>
              <w:t xml:space="preserve"> </w:t>
            </w:r>
            <w:r w:rsidR="00466C76" w:rsidRPr="00512B57">
              <w:rPr>
                <w:rFonts w:cs="Arial"/>
                <w:i/>
                <w:iCs/>
                <w:sz w:val="20"/>
                <w:szCs w:val="20"/>
              </w:rPr>
              <w:t xml:space="preserve">required </w:t>
            </w:r>
            <w:r w:rsidRPr="00512B57">
              <w:rPr>
                <w:rFonts w:cs="Arial"/>
                <w:i/>
                <w:iCs/>
                <w:sz w:val="20"/>
                <w:szCs w:val="20"/>
              </w:rPr>
              <w:t xml:space="preserve">when handling, cleaning and </w:t>
            </w:r>
            <w:r w:rsidR="00466C76" w:rsidRPr="00512B57">
              <w:rPr>
                <w:rFonts w:cs="Arial"/>
                <w:i/>
                <w:iCs/>
                <w:sz w:val="20"/>
                <w:szCs w:val="20"/>
              </w:rPr>
              <w:t xml:space="preserve">disposing of sharps. </w:t>
            </w:r>
          </w:p>
          <w:p w14:paraId="416C4480" w14:textId="77777777" w:rsidR="00E958E0" w:rsidRPr="00512B57" w:rsidRDefault="00E958E0" w:rsidP="00B428FA">
            <w:pPr>
              <w:numPr>
                <w:ilvl w:val="0"/>
                <w:numId w:val="28"/>
              </w:numPr>
              <w:ind w:left="357" w:hanging="357"/>
              <w:rPr>
                <w:i/>
                <w:iCs/>
                <w:sz w:val="20"/>
                <w:szCs w:val="20"/>
              </w:rPr>
            </w:pPr>
            <w:r w:rsidRPr="00512B57">
              <w:rPr>
                <w:rFonts w:cs="Arial"/>
                <w:i/>
                <w:iCs/>
                <w:sz w:val="20"/>
                <w:szCs w:val="20"/>
              </w:rPr>
              <w:t>Explain the consequences of failing to perform adequate needle stick injury</w:t>
            </w:r>
            <w:r w:rsidR="00466C76" w:rsidRPr="00512B57">
              <w:rPr>
                <w:rFonts w:cs="Arial"/>
                <w:i/>
                <w:iCs/>
                <w:sz w:val="20"/>
                <w:szCs w:val="20"/>
              </w:rPr>
              <w:t xml:space="preserve"> procedures.</w:t>
            </w:r>
          </w:p>
        </w:tc>
        <w:tc>
          <w:tcPr>
            <w:tcW w:w="5131" w:type="dxa"/>
          </w:tcPr>
          <w:p w14:paraId="2C406A38" w14:textId="77777777" w:rsidR="00E04764" w:rsidRPr="00512B57" w:rsidRDefault="00E04764" w:rsidP="006C4A0C">
            <w:pPr>
              <w:rPr>
                <w:i/>
                <w:iCs/>
                <w:sz w:val="20"/>
                <w:szCs w:val="20"/>
              </w:rPr>
            </w:pPr>
            <w:r w:rsidRPr="00512B57">
              <w:rPr>
                <w:i/>
                <w:iCs/>
                <w:sz w:val="20"/>
                <w:szCs w:val="20"/>
              </w:rPr>
              <w:t xml:space="preserve">Pharmacy </w:t>
            </w:r>
            <w:r w:rsidRPr="00512B57">
              <w:rPr>
                <w:i/>
                <w:iCs/>
                <w:sz w:val="20"/>
                <w:szCs w:val="22"/>
              </w:rPr>
              <w:t>staff</w:t>
            </w:r>
            <w:r w:rsidRPr="00512B57">
              <w:rPr>
                <w:i/>
                <w:iCs/>
                <w:sz w:val="20"/>
                <w:szCs w:val="20"/>
              </w:rPr>
              <w:t xml:space="preserve"> training to be recorded on their individual Training Record and included in the annual Training Plan.</w:t>
            </w:r>
          </w:p>
          <w:p w14:paraId="718CBCC9" w14:textId="3E37A1C3" w:rsidR="009D10BC" w:rsidRPr="00512B57" w:rsidRDefault="00E04764" w:rsidP="00E04764">
            <w:pPr>
              <w:pStyle w:val="BodyText"/>
              <w:rPr>
                <w:i/>
                <w:iCs/>
                <w:sz w:val="20"/>
                <w:szCs w:val="20"/>
              </w:rPr>
            </w:pPr>
            <w:r w:rsidRPr="00512B57">
              <w:rPr>
                <w:i/>
                <w:iCs/>
                <w:sz w:val="20"/>
                <w:szCs w:val="20"/>
              </w:rPr>
              <w:t>Staff will be monitored on their understanding and application of the pharmacies’ policy and procedure. Feedback will be provided where necessary.</w:t>
            </w:r>
          </w:p>
        </w:tc>
      </w:tr>
      <w:tr w:rsidR="00071703" w:rsidRPr="00512B57" w14:paraId="3ECDBE16" w14:textId="77777777" w:rsidTr="008D0EC2">
        <w:trPr>
          <w:cantSplit/>
          <w:tblHeader/>
        </w:trPr>
        <w:tc>
          <w:tcPr>
            <w:tcW w:w="5148" w:type="dxa"/>
          </w:tcPr>
          <w:p w14:paraId="656A4D69" w14:textId="77777777" w:rsidR="00E04764" w:rsidRPr="00512B57" w:rsidRDefault="00E04764" w:rsidP="00E04764">
            <w:pPr>
              <w:pStyle w:val="Date"/>
              <w:numPr>
                <w:ilvl w:val="0"/>
                <w:numId w:val="35"/>
              </w:numPr>
              <w:ind w:left="306"/>
              <w:rPr>
                <w:i/>
                <w:iCs/>
                <w:sz w:val="20"/>
                <w:szCs w:val="20"/>
              </w:rPr>
            </w:pPr>
            <w:r w:rsidRPr="00512B57">
              <w:rPr>
                <w:i/>
                <w:iCs/>
                <w:sz w:val="20"/>
                <w:szCs w:val="20"/>
              </w:rPr>
              <w:lastRenderedPageBreak/>
              <w:t xml:space="preserve">Each Pharmacy staff member will annually complete a training on the Occupational Exposure to Blood/Bodily Fluids (included in QCPP Infection Control Guideline) procedures. </w:t>
            </w:r>
          </w:p>
          <w:p w14:paraId="31F02387" w14:textId="189F52F6" w:rsidR="00071703" w:rsidRPr="00512B57" w:rsidRDefault="00071703" w:rsidP="006A37CC">
            <w:pPr>
              <w:pStyle w:val="BodyText"/>
              <w:spacing w:before="0" w:after="0"/>
              <w:ind w:left="1156"/>
              <w:rPr>
                <w:i/>
                <w:iCs/>
                <w:sz w:val="20"/>
                <w:szCs w:val="20"/>
              </w:rPr>
            </w:pPr>
          </w:p>
        </w:tc>
        <w:tc>
          <w:tcPr>
            <w:tcW w:w="5133" w:type="dxa"/>
          </w:tcPr>
          <w:p w14:paraId="648FC284" w14:textId="77777777" w:rsidR="00071703" w:rsidRPr="00512B57" w:rsidRDefault="00806E61" w:rsidP="00025A1B">
            <w:pPr>
              <w:pStyle w:val="BodyText"/>
              <w:spacing w:before="0" w:after="0"/>
              <w:rPr>
                <w:i/>
                <w:iCs/>
                <w:sz w:val="20"/>
                <w:szCs w:val="20"/>
              </w:rPr>
            </w:pPr>
            <w:r w:rsidRPr="00512B57">
              <w:rPr>
                <w:i/>
                <w:iCs/>
                <w:sz w:val="20"/>
                <w:szCs w:val="20"/>
              </w:rPr>
              <w:t xml:space="preserve">Staff will be able to: </w:t>
            </w:r>
          </w:p>
          <w:p w14:paraId="7A261EF0" w14:textId="75732DC3" w:rsidR="00806E61" w:rsidRPr="00512B57" w:rsidRDefault="00806E61" w:rsidP="00E04764">
            <w:pPr>
              <w:pStyle w:val="BodyText"/>
              <w:numPr>
                <w:ilvl w:val="1"/>
                <w:numId w:val="37"/>
              </w:numPr>
              <w:spacing w:before="0" w:after="0"/>
              <w:ind w:left="421"/>
              <w:rPr>
                <w:i/>
                <w:iCs/>
                <w:sz w:val="20"/>
                <w:szCs w:val="20"/>
              </w:rPr>
            </w:pPr>
            <w:r w:rsidRPr="00512B57">
              <w:rPr>
                <w:i/>
                <w:iCs/>
                <w:sz w:val="20"/>
                <w:szCs w:val="20"/>
              </w:rPr>
              <w:t xml:space="preserve">Explain the </w:t>
            </w:r>
            <w:r w:rsidR="00E328C0" w:rsidRPr="00512B57">
              <w:rPr>
                <w:i/>
                <w:iCs/>
                <w:sz w:val="20"/>
                <w:szCs w:val="20"/>
              </w:rPr>
              <w:t xml:space="preserve">Occupational Exposure to Bodily Fluid protocol and Exposure Management Flow Chart </w:t>
            </w:r>
            <w:r w:rsidRPr="00512B57">
              <w:rPr>
                <w:i/>
                <w:iCs/>
                <w:sz w:val="20"/>
                <w:szCs w:val="20"/>
              </w:rPr>
              <w:t xml:space="preserve">and why it is important. </w:t>
            </w:r>
          </w:p>
          <w:p w14:paraId="237DC6FD" w14:textId="77777777" w:rsidR="00806E61" w:rsidRPr="00512B57" w:rsidRDefault="00806E61" w:rsidP="00E04764">
            <w:pPr>
              <w:pStyle w:val="BodyText"/>
              <w:numPr>
                <w:ilvl w:val="1"/>
                <w:numId w:val="37"/>
              </w:numPr>
              <w:spacing w:before="0" w:after="0"/>
              <w:ind w:left="421"/>
              <w:rPr>
                <w:i/>
                <w:iCs/>
                <w:sz w:val="20"/>
                <w:szCs w:val="20"/>
              </w:rPr>
            </w:pPr>
            <w:r w:rsidRPr="00512B57">
              <w:rPr>
                <w:i/>
                <w:iCs/>
                <w:sz w:val="20"/>
                <w:szCs w:val="20"/>
              </w:rPr>
              <w:t xml:space="preserve">Identify the importance of reporting incidents immediately and relieving staff member of duties to seek medical advice </w:t>
            </w:r>
          </w:p>
          <w:p w14:paraId="2B479DAC" w14:textId="77777777" w:rsidR="00806E61" w:rsidRPr="00512B57" w:rsidRDefault="00806E61" w:rsidP="00E04764">
            <w:pPr>
              <w:pStyle w:val="BodyText"/>
              <w:numPr>
                <w:ilvl w:val="1"/>
                <w:numId w:val="37"/>
              </w:numPr>
              <w:spacing w:before="0" w:after="0"/>
              <w:ind w:left="421"/>
              <w:rPr>
                <w:i/>
                <w:iCs/>
                <w:sz w:val="20"/>
                <w:szCs w:val="20"/>
              </w:rPr>
            </w:pPr>
            <w:r w:rsidRPr="00512B57">
              <w:rPr>
                <w:i/>
                <w:iCs/>
                <w:sz w:val="20"/>
                <w:szCs w:val="20"/>
              </w:rPr>
              <w:t xml:space="preserve">Understand precautions required to reduce exposure to bodily fluids in an occupational setting. </w:t>
            </w:r>
          </w:p>
          <w:p w14:paraId="75788714" w14:textId="77777777" w:rsidR="00806E61" w:rsidRPr="00512B57" w:rsidRDefault="00E328C0" w:rsidP="00E04764">
            <w:pPr>
              <w:pStyle w:val="BodyText"/>
              <w:numPr>
                <w:ilvl w:val="1"/>
                <w:numId w:val="37"/>
              </w:numPr>
              <w:spacing w:before="0" w:after="0"/>
              <w:ind w:left="421"/>
              <w:rPr>
                <w:i/>
                <w:iCs/>
                <w:sz w:val="20"/>
                <w:szCs w:val="20"/>
              </w:rPr>
            </w:pPr>
            <w:r w:rsidRPr="00512B57">
              <w:rPr>
                <w:i/>
                <w:iCs/>
                <w:sz w:val="20"/>
                <w:szCs w:val="20"/>
              </w:rPr>
              <w:t>Explain the consequences of failing to comply with the Occupational Exposure to Bodily Fluid protocol and Exposure Management Flow Chart.</w:t>
            </w:r>
            <w:r w:rsidRPr="00512B57">
              <w:rPr>
                <w:rFonts w:cs="Arial"/>
                <w:i/>
                <w:iCs/>
                <w:sz w:val="20"/>
                <w:szCs w:val="20"/>
              </w:rPr>
              <w:t xml:space="preserve"> </w:t>
            </w:r>
          </w:p>
        </w:tc>
        <w:tc>
          <w:tcPr>
            <w:tcW w:w="5131" w:type="dxa"/>
          </w:tcPr>
          <w:p w14:paraId="6AD46CAB" w14:textId="77777777" w:rsidR="00E04764" w:rsidRPr="00512B57" w:rsidRDefault="00E04764" w:rsidP="00E04764">
            <w:pPr>
              <w:pStyle w:val="BodyText"/>
              <w:rPr>
                <w:i/>
                <w:iCs/>
                <w:sz w:val="20"/>
                <w:szCs w:val="20"/>
              </w:rPr>
            </w:pPr>
            <w:r w:rsidRPr="00512B57">
              <w:rPr>
                <w:i/>
                <w:iCs/>
                <w:sz w:val="20"/>
                <w:szCs w:val="20"/>
              </w:rPr>
              <w:t>Pharmacy staff training to be recorded on their individual Training Record and included in the annual Training Plan.</w:t>
            </w:r>
          </w:p>
          <w:p w14:paraId="2BE301ED" w14:textId="7259D6C7" w:rsidR="009D10BC" w:rsidRPr="00512B57" w:rsidRDefault="00E04764" w:rsidP="00E04764">
            <w:pPr>
              <w:pStyle w:val="BodyText"/>
              <w:rPr>
                <w:rFonts w:cs="Arial"/>
                <w:i/>
                <w:iCs/>
                <w:sz w:val="20"/>
                <w:szCs w:val="20"/>
              </w:rPr>
            </w:pPr>
            <w:r w:rsidRPr="00512B57">
              <w:rPr>
                <w:i/>
                <w:iCs/>
                <w:sz w:val="20"/>
                <w:szCs w:val="20"/>
              </w:rPr>
              <w:t>Staff will be monitored on their understanding and application of the pharmacies’ policy and procedure. Feedback will be provided where necessary.</w:t>
            </w:r>
          </w:p>
        </w:tc>
      </w:tr>
      <w:tr w:rsidR="00D739A3" w:rsidRPr="00512B57" w14:paraId="146649D3" w14:textId="77777777" w:rsidTr="008D0EC2">
        <w:trPr>
          <w:cantSplit/>
          <w:tblHeader/>
        </w:trPr>
        <w:tc>
          <w:tcPr>
            <w:tcW w:w="5148" w:type="dxa"/>
          </w:tcPr>
          <w:p w14:paraId="084D5C49" w14:textId="77777777" w:rsidR="00D739A3" w:rsidRPr="00512B57" w:rsidRDefault="00BD54FA" w:rsidP="00E04764">
            <w:pPr>
              <w:pStyle w:val="Date"/>
              <w:numPr>
                <w:ilvl w:val="0"/>
                <w:numId w:val="35"/>
              </w:numPr>
              <w:ind w:left="306"/>
              <w:rPr>
                <w:i/>
                <w:iCs/>
                <w:sz w:val="20"/>
                <w:szCs w:val="20"/>
              </w:rPr>
            </w:pPr>
            <w:r w:rsidRPr="00512B57">
              <w:rPr>
                <w:i/>
                <w:iCs/>
                <w:sz w:val="20"/>
                <w:szCs w:val="20"/>
              </w:rPr>
              <w:t>Vaccine preventable diseases</w:t>
            </w:r>
          </w:p>
          <w:p w14:paraId="0EF6C8B9" w14:textId="77777777" w:rsidR="00BD54FA" w:rsidRPr="00512B57" w:rsidRDefault="00BD54FA" w:rsidP="00BD54FA">
            <w:pPr>
              <w:rPr>
                <w:i/>
                <w:iCs/>
                <w:sz w:val="20"/>
                <w:szCs w:val="22"/>
              </w:rPr>
            </w:pPr>
            <w:hyperlink r:id="rId26" w:history="1">
              <w:r w:rsidRPr="00512B57">
                <w:rPr>
                  <w:rStyle w:val="Hyperlink"/>
                  <w:i/>
                  <w:iCs/>
                  <w:sz w:val="20"/>
                  <w:szCs w:val="22"/>
                </w:rPr>
                <w:t>https://www.health.qld.gov.au/__data/assets/pdf_file/0033/444966/vaccine-preventable-diseases.pdf</w:t>
              </w:r>
            </w:hyperlink>
          </w:p>
          <w:p w14:paraId="2FFA1FDE" w14:textId="4476E792" w:rsidR="00870F81" w:rsidRPr="00512B57" w:rsidRDefault="00870F81" w:rsidP="00BD54FA">
            <w:pPr>
              <w:rPr>
                <w:i/>
                <w:iCs/>
              </w:rPr>
            </w:pPr>
            <w:hyperlink r:id="rId27" w:history="1">
              <w:r w:rsidRPr="00512B57">
                <w:rPr>
                  <w:rStyle w:val="Hyperlink"/>
                  <w:i/>
                  <w:iCs/>
                  <w:sz w:val="20"/>
                  <w:szCs w:val="22"/>
                </w:rPr>
                <w:t>https://immunisationhandbook.health.gov.au/vaccination-for-special-risk-groups/vaccination-for-people-at-occupational-risk</w:t>
              </w:r>
            </w:hyperlink>
          </w:p>
        </w:tc>
        <w:tc>
          <w:tcPr>
            <w:tcW w:w="5133" w:type="dxa"/>
          </w:tcPr>
          <w:p w14:paraId="7A0AC9FA" w14:textId="2C8B88CB" w:rsidR="003537DE" w:rsidRPr="00512B57" w:rsidRDefault="003537DE" w:rsidP="003537DE">
            <w:pPr>
              <w:pStyle w:val="BodyText"/>
              <w:numPr>
                <w:ilvl w:val="1"/>
                <w:numId w:val="37"/>
              </w:numPr>
              <w:spacing w:before="0" w:after="0"/>
              <w:ind w:left="421"/>
              <w:rPr>
                <w:i/>
                <w:iCs/>
                <w:sz w:val="20"/>
                <w:szCs w:val="20"/>
              </w:rPr>
            </w:pPr>
            <w:r w:rsidRPr="00512B57">
              <w:rPr>
                <w:i/>
                <w:iCs/>
                <w:sz w:val="20"/>
                <w:szCs w:val="20"/>
              </w:rPr>
              <w:t xml:space="preserve">understand your responsibility to manage increased risks associated with vaccine preventable diseases (VPDs) in the healthcare environment. </w:t>
            </w:r>
          </w:p>
          <w:p w14:paraId="6FC870B4" w14:textId="3D39FE8F" w:rsidR="003537DE" w:rsidRPr="00512B57" w:rsidRDefault="003537DE" w:rsidP="003537DE">
            <w:pPr>
              <w:pStyle w:val="BodyText"/>
              <w:numPr>
                <w:ilvl w:val="1"/>
                <w:numId w:val="37"/>
              </w:numPr>
              <w:spacing w:before="0" w:after="0"/>
              <w:ind w:left="421"/>
              <w:rPr>
                <w:i/>
                <w:iCs/>
                <w:sz w:val="20"/>
                <w:szCs w:val="20"/>
              </w:rPr>
            </w:pPr>
            <w:r w:rsidRPr="00512B57">
              <w:rPr>
                <w:i/>
                <w:iCs/>
                <w:sz w:val="20"/>
                <w:szCs w:val="20"/>
              </w:rPr>
              <w:t xml:space="preserve">have an increased knowledge of vaccine preventable diseases. </w:t>
            </w:r>
          </w:p>
          <w:p w14:paraId="29A54B03" w14:textId="75D46235" w:rsidR="00D739A3" w:rsidRPr="00512B57" w:rsidRDefault="003537DE" w:rsidP="003537DE">
            <w:pPr>
              <w:pStyle w:val="BodyText"/>
              <w:numPr>
                <w:ilvl w:val="1"/>
                <w:numId w:val="37"/>
              </w:numPr>
              <w:spacing w:before="0" w:after="0"/>
              <w:ind w:left="421"/>
              <w:rPr>
                <w:i/>
                <w:iCs/>
                <w:sz w:val="20"/>
                <w:szCs w:val="20"/>
              </w:rPr>
            </w:pPr>
            <w:r w:rsidRPr="00512B57">
              <w:rPr>
                <w:i/>
                <w:iCs/>
                <w:sz w:val="20"/>
                <w:szCs w:val="20"/>
              </w:rPr>
              <w:t>be informed of the VPD requirements for your role.</w:t>
            </w:r>
          </w:p>
        </w:tc>
        <w:tc>
          <w:tcPr>
            <w:tcW w:w="5131" w:type="dxa"/>
          </w:tcPr>
          <w:p w14:paraId="453B70E1" w14:textId="77777777" w:rsidR="00D739A3" w:rsidRPr="00512B57" w:rsidRDefault="00D739A3" w:rsidP="00E04764">
            <w:pPr>
              <w:pStyle w:val="BodyText"/>
              <w:rPr>
                <w:i/>
                <w:iCs/>
                <w:sz w:val="20"/>
                <w:szCs w:val="20"/>
              </w:rPr>
            </w:pPr>
          </w:p>
        </w:tc>
      </w:tr>
      <w:tr w:rsidR="00D739A3" w:rsidRPr="00512B57" w14:paraId="20ABF578" w14:textId="77777777" w:rsidTr="008D0EC2">
        <w:trPr>
          <w:cantSplit/>
          <w:tblHeader/>
        </w:trPr>
        <w:tc>
          <w:tcPr>
            <w:tcW w:w="5148" w:type="dxa"/>
          </w:tcPr>
          <w:p w14:paraId="3A6FB927" w14:textId="4A727662" w:rsidR="00D739A3" w:rsidRPr="00512B57" w:rsidRDefault="006B19A2" w:rsidP="00E04764">
            <w:pPr>
              <w:pStyle w:val="Date"/>
              <w:numPr>
                <w:ilvl w:val="0"/>
                <w:numId w:val="35"/>
              </w:numPr>
              <w:ind w:left="306"/>
              <w:rPr>
                <w:i/>
                <w:iCs/>
                <w:sz w:val="20"/>
                <w:szCs w:val="20"/>
              </w:rPr>
            </w:pPr>
            <w:r w:rsidRPr="00512B57">
              <w:rPr>
                <w:i/>
                <w:iCs/>
                <w:sz w:val="20"/>
                <w:szCs w:val="20"/>
              </w:rPr>
              <w:t>Wound dressing service</w:t>
            </w:r>
          </w:p>
        </w:tc>
        <w:tc>
          <w:tcPr>
            <w:tcW w:w="5133" w:type="dxa"/>
          </w:tcPr>
          <w:p w14:paraId="6B1ED52C" w14:textId="77777777" w:rsidR="00D739A3" w:rsidRPr="00512B57" w:rsidRDefault="00D739A3" w:rsidP="00025A1B">
            <w:pPr>
              <w:pStyle w:val="BodyText"/>
              <w:spacing w:before="0" w:after="0"/>
              <w:rPr>
                <w:i/>
                <w:iCs/>
                <w:sz w:val="20"/>
                <w:szCs w:val="20"/>
              </w:rPr>
            </w:pPr>
          </w:p>
        </w:tc>
        <w:tc>
          <w:tcPr>
            <w:tcW w:w="5131" w:type="dxa"/>
          </w:tcPr>
          <w:p w14:paraId="18E4E82E" w14:textId="77777777" w:rsidR="00D739A3" w:rsidRPr="00512B57" w:rsidRDefault="00D739A3" w:rsidP="00E04764">
            <w:pPr>
              <w:pStyle w:val="BodyText"/>
              <w:rPr>
                <w:i/>
                <w:iCs/>
                <w:sz w:val="20"/>
                <w:szCs w:val="20"/>
              </w:rPr>
            </w:pPr>
          </w:p>
        </w:tc>
      </w:tr>
      <w:tr w:rsidR="006B19A2" w:rsidRPr="00512B57" w14:paraId="5FE095A2" w14:textId="77777777" w:rsidTr="008D0EC2">
        <w:trPr>
          <w:cantSplit/>
          <w:tblHeader/>
        </w:trPr>
        <w:tc>
          <w:tcPr>
            <w:tcW w:w="5148" w:type="dxa"/>
          </w:tcPr>
          <w:p w14:paraId="48173F5F" w14:textId="37CBAFE7" w:rsidR="006B19A2" w:rsidRPr="00512B57" w:rsidRDefault="006B19A2" w:rsidP="00E04764">
            <w:pPr>
              <w:pStyle w:val="Date"/>
              <w:numPr>
                <w:ilvl w:val="0"/>
                <w:numId w:val="35"/>
              </w:numPr>
              <w:ind w:left="306"/>
              <w:rPr>
                <w:i/>
                <w:iCs/>
                <w:sz w:val="20"/>
                <w:szCs w:val="20"/>
              </w:rPr>
            </w:pPr>
            <w:r w:rsidRPr="00512B57">
              <w:rPr>
                <w:i/>
                <w:iCs/>
                <w:sz w:val="20"/>
                <w:szCs w:val="20"/>
              </w:rPr>
              <w:t xml:space="preserve">Sleep apnoea machine fitting service </w:t>
            </w:r>
          </w:p>
        </w:tc>
        <w:tc>
          <w:tcPr>
            <w:tcW w:w="5133" w:type="dxa"/>
          </w:tcPr>
          <w:p w14:paraId="3EE70231" w14:textId="77777777" w:rsidR="006B19A2" w:rsidRPr="00512B57" w:rsidRDefault="006B19A2" w:rsidP="00025A1B">
            <w:pPr>
              <w:pStyle w:val="BodyText"/>
              <w:spacing w:before="0" w:after="0"/>
              <w:rPr>
                <w:i/>
                <w:iCs/>
                <w:sz w:val="20"/>
                <w:szCs w:val="20"/>
              </w:rPr>
            </w:pPr>
          </w:p>
        </w:tc>
        <w:tc>
          <w:tcPr>
            <w:tcW w:w="5131" w:type="dxa"/>
          </w:tcPr>
          <w:p w14:paraId="3F4BF41B" w14:textId="77777777" w:rsidR="006B19A2" w:rsidRPr="00512B57" w:rsidRDefault="006B19A2" w:rsidP="00E04764">
            <w:pPr>
              <w:pStyle w:val="BodyText"/>
              <w:rPr>
                <w:i/>
                <w:iCs/>
                <w:sz w:val="20"/>
                <w:szCs w:val="20"/>
              </w:rPr>
            </w:pPr>
          </w:p>
        </w:tc>
      </w:tr>
    </w:tbl>
    <w:p w14:paraId="7602156D" w14:textId="1DE43A2C" w:rsidR="00071703" w:rsidRPr="00512B57" w:rsidRDefault="00071703" w:rsidP="00572562">
      <w:pPr>
        <w:pStyle w:val="BodyText"/>
        <w:rPr>
          <w:i/>
          <w:iCs/>
        </w:rPr>
      </w:pPr>
    </w:p>
    <w:tbl>
      <w:tblPr>
        <w:tblW w:w="0" w:type="auto"/>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5211"/>
        <w:gridCol w:w="5245"/>
      </w:tblGrid>
      <w:tr w:rsidR="00FF1831" w14:paraId="18E6B202" w14:textId="77777777" w:rsidTr="00275AAD">
        <w:trPr>
          <w:cantSplit/>
          <w:tblHeader/>
        </w:trPr>
        <w:tc>
          <w:tcPr>
            <w:tcW w:w="5211" w:type="dxa"/>
            <w:shd w:val="clear" w:color="auto" w:fill="003C69"/>
          </w:tcPr>
          <w:p w14:paraId="48FCE2B8" w14:textId="77777777" w:rsidR="00FF1831" w:rsidRPr="00EE46B2" w:rsidRDefault="00FF1831" w:rsidP="00FF1831">
            <w:pPr>
              <w:pStyle w:val="BodyText"/>
              <w:rPr>
                <w:color w:val="FFFFFF"/>
              </w:rPr>
            </w:pPr>
            <w:r w:rsidRPr="00EE46B2">
              <w:rPr>
                <w:color w:val="FFFFFF"/>
              </w:rPr>
              <w:lastRenderedPageBreak/>
              <w:t>Name of owner/operator</w:t>
            </w:r>
          </w:p>
        </w:tc>
        <w:tc>
          <w:tcPr>
            <w:tcW w:w="5245" w:type="dxa"/>
          </w:tcPr>
          <w:p w14:paraId="28928AE1" w14:textId="707BFC64" w:rsidR="00FF1831" w:rsidRDefault="00FF1831" w:rsidP="00572562">
            <w:pPr>
              <w:pStyle w:val="BodyText"/>
            </w:pPr>
          </w:p>
        </w:tc>
      </w:tr>
      <w:tr w:rsidR="00FF1831" w14:paraId="3CB3C93C" w14:textId="77777777" w:rsidTr="00275AAD">
        <w:trPr>
          <w:cantSplit/>
          <w:tblHeader/>
        </w:trPr>
        <w:tc>
          <w:tcPr>
            <w:tcW w:w="5211" w:type="dxa"/>
            <w:shd w:val="clear" w:color="auto" w:fill="003C69"/>
          </w:tcPr>
          <w:p w14:paraId="6547A927" w14:textId="77777777" w:rsidR="00FF1831" w:rsidRPr="00EE46B2" w:rsidRDefault="00FF1831" w:rsidP="00572562">
            <w:pPr>
              <w:pStyle w:val="BodyText"/>
              <w:rPr>
                <w:color w:val="FFFFFF"/>
              </w:rPr>
            </w:pPr>
            <w:r w:rsidRPr="00EE46B2">
              <w:rPr>
                <w:color w:val="FFFFFF"/>
              </w:rPr>
              <w:t>Signature of owner/operator</w:t>
            </w:r>
          </w:p>
        </w:tc>
        <w:tc>
          <w:tcPr>
            <w:tcW w:w="5245" w:type="dxa"/>
          </w:tcPr>
          <w:p w14:paraId="09312060" w14:textId="5F8E6CBB" w:rsidR="00FF1831" w:rsidRDefault="00FF1831" w:rsidP="00572562">
            <w:pPr>
              <w:pStyle w:val="BodyText"/>
            </w:pPr>
          </w:p>
        </w:tc>
      </w:tr>
      <w:tr w:rsidR="003C0A76" w14:paraId="2F730E75" w14:textId="77777777" w:rsidTr="00275AAD">
        <w:trPr>
          <w:cantSplit/>
          <w:tblHeader/>
        </w:trPr>
        <w:tc>
          <w:tcPr>
            <w:tcW w:w="5211" w:type="dxa"/>
            <w:shd w:val="clear" w:color="auto" w:fill="003C69"/>
          </w:tcPr>
          <w:p w14:paraId="583BCBC7" w14:textId="77777777" w:rsidR="003C0A76" w:rsidRPr="00EE46B2" w:rsidRDefault="003C0A76" w:rsidP="00572562">
            <w:pPr>
              <w:pStyle w:val="BodyText"/>
              <w:rPr>
                <w:color w:val="FFFFFF"/>
              </w:rPr>
            </w:pPr>
            <w:r>
              <w:rPr>
                <w:color w:val="FFFFFF"/>
              </w:rPr>
              <w:t>Date</w:t>
            </w:r>
          </w:p>
        </w:tc>
        <w:tc>
          <w:tcPr>
            <w:tcW w:w="5245" w:type="dxa"/>
          </w:tcPr>
          <w:p w14:paraId="090567FD" w14:textId="75EE2B0E" w:rsidR="003C0A76" w:rsidRDefault="003C0A76" w:rsidP="00572562">
            <w:pPr>
              <w:pStyle w:val="BodyText"/>
            </w:pPr>
          </w:p>
        </w:tc>
      </w:tr>
      <w:tr w:rsidR="00BD7255" w14:paraId="3AB81E1C" w14:textId="77777777" w:rsidTr="00275AAD">
        <w:trPr>
          <w:cantSplit/>
          <w:tblHeader/>
        </w:trPr>
        <w:tc>
          <w:tcPr>
            <w:tcW w:w="5211" w:type="dxa"/>
            <w:tcBorders>
              <w:bottom w:val="single" w:sz="4" w:space="0" w:color="304F92"/>
            </w:tcBorders>
            <w:shd w:val="clear" w:color="auto" w:fill="003C69"/>
          </w:tcPr>
          <w:p w14:paraId="6BFE6529" w14:textId="77777777" w:rsidR="00BD7255" w:rsidRPr="00EE46B2" w:rsidRDefault="00BD7255" w:rsidP="00572562">
            <w:pPr>
              <w:pStyle w:val="BodyText"/>
              <w:rPr>
                <w:color w:val="FFFFFF"/>
              </w:rPr>
            </w:pPr>
            <w:r>
              <w:rPr>
                <w:color w:val="FFFFFF"/>
              </w:rPr>
              <w:t>Name of person other than the operator of the facility that is also responsible for the ICMP (if applicable)</w:t>
            </w:r>
          </w:p>
        </w:tc>
        <w:tc>
          <w:tcPr>
            <w:tcW w:w="5245" w:type="dxa"/>
          </w:tcPr>
          <w:p w14:paraId="197BBAC0" w14:textId="4CF6B238" w:rsidR="00BD7255" w:rsidRDefault="00BD7255" w:rsidP="00572562">
            <w:pPr>
              <w:pStyle w:val="BodyText"/>
            </w:pPr>
          </w:p>
        </w:tc>
      </w:tr>
      <w:tr w:rsidR="00FF1831" w14:paraId="7C77B6D4" w14:textId="77777777" w:rsidTr="00395B08">
        <w:trPr>
          <w:cantSplit/>
          <w:trHeight w:val="1639"/>
          <w:tblHeader/>
        </w:trPr>
        <w:tc>
          <w:tcPr>
            <w:tcW w:w="5211" w:type="dxa"/>
            <w:shd w:val="clear" w:color="auto" w:fill="003C69"/>
          </w:tcPr>
          <w:p w14:paraId="42E88800" w14:textId="476D9BC9" w:rsidR="00395B08" w:rsidRDefault="00A632C3" w:rsidP="00A632C3">
            <w:pPr>
              <w:pStyle w:val="BodyText"/>
              <w:rPr>
                <w:color w:val="FFFFFF"/>
                <w:vertAlign w:val="superscript"/>
              </w:rPr>
            </w:pPr>
            <w:r>
              <w:rPr>
                <w:color w:val="FFFFFF"/>
              </w:rPr>
              <w:t>Frequency of reviews and d</w:t>
            </w:r>
            <w:r w:rsidR="00FF1831" w:rsidRPr="00EE46B2">
              <w:rPr>
                <w:color w:val="FFFFFF"/>
              </w:rPr>
              <w:t>ate of next scheduled review</w:t>
            </w:r>
            <w:r w:rsidR="008851C0" w:rsidRPr="00EE46B2">
              <w:rPr>
                <w:color w:val="FFFFFF"/>
                <w:vertAlign w:val="superscript"/>
              </w:rPr>
              <w:t>+</w:t>
            </w:r>
          </w:p>
          <w:p w14:paraId="4467E127" w14:textId="09C7CF79" w:rsidR="00395B08" w:rsidRPr="00395B08" w:rsidRDefault="00395B08" w:rsidP="00A632C3">
            <w:pPr>
              <w:pStyle w:val="BodyText"/>
              <w:rPr>
                <w:b/>
                <w:bCs/>
                <w:i/>
                <w:iCs/>
                <w:color w:val="FFFFFF"/>
                <w:vertAlign w:val="superscript"/>
              </w:rPr>
            </w:pPr>
            <w:r w:rsidRPr="00395B08">
              <w:rPr>
                <w:b/>
                <w:bCs/>
                <w:i/>
                <w:iCs/>
                <w:color w:val="FF0000"/>
              </w:rPr>
              <w:t>(the effectiveness and implementation of an ICMP must be reviewed at intervals of not more than one year)</w:t>
            </w:r>
          </w:p>
        </w:tc>
        <w:tc>
          <w:tcPr>
            <w:tcW w:w="5245" w:type="dxa"/>
          </w:tcPr>
          <w:p w14:paraId="60356BDC" w14:textId="2F1FEB2E" w:rsidR="00FF1831" w:rsidRDefault="00FF1831" w:rsidP="00572562">
            <w:pPr>
              <w:pStyle w:val="BodyText"/>
            </w:pPr>
          </w:p>
        </w:tc>
      </w:tr>
    </w:tbl>
    <w:p w14:paraId="17ADD00A" w14:textId="2BF802F1" w:rsidR="00532B82" w:rsidRPr="008851C0" w:rsidRDefault="008851C0" w:rsidP="00572562">
      <w:pPr>
        <w:pStyle w:val="BodyText"/>
        <w:rPr>
          <w:sz w:val="18"/>
          <w:szCs w:val="18"/>
        </w:rPr>
      </w:pPr>
      <w:r>
        <w:rPr>
          <w:sz w:val="18"/>
          <w:szCs w:val="18"/>
        </w:rPr>
        <w:t xml:space="preserve">+ </w:t>
      </w:r>
      <w:r w:rsidRPr="008851C0">
        <w:rPr>
          <w:sz w:val="18"/>
          <w:szCs w:val="18"/>
        </w:rPr>
        <w:t xml:space="preserve">The ICMP will need to be reviewed prior to this if a new declared health service is introduced at the </w:t>
      </w:r>
      <w:r w:rsidR="009D10BC">
        <w:rPr>
          <w:sz w:val="18"/>
          <w:szCs w:val="18"/>
        </w:rPr>
        <w:t>pharmacy</w:t>
      </w:r>
    </w:p>
    <w:sectPr w:rsidR="00532B82" w:rsidRPr="008851C0" w:rsidSect="003C6BA4">
      <w:headerReference w:type="even" r:id="rId28"/>
      <w:headerReference w:type="default" r:id="rId29"/>
      <w:footerReference w:type="default" r:id="rId30"/>
      <w:headerReference w:type="first" r:id="rId31"/>
      <w:footerReference w:type="first" r:id="rId32"/>
      <w:type w:val="continuous"/>
      <w:pgSz w:w="16840" w:h="11907" w:orient="landscape" w:code="9"/>
      <w:pgMar w:top="1418" w:right="709" w:bottom="1134" w:left="709" w:header="567" w:footer="567" w:gutter="0"/>
      <w:cols w:space="567"/>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AF0A" w14:textId="77777777" w:rsidR="008D0EC2" w:rsidRDefault="008D0EC2" w:rsidP="002C39DD">
      <w:r>
        <w:separator/>
      </w:r>
    </w:p>
    <w:p w14:paraId="3E890785" w14:textId="77777777" w:rsidR="008D0EC2" w:rsidRDefault="008D0EC2" w:rsidP="002C39DD"/>
    <w:p w14:paraId="29F260F2" w14:textId="77777777" w:rsidR="008D0EC2" w:rsidRDefault="008D0EC2" w:rsidP="002C39DD"/>
    <w:p w14:paraId="527DDF68" w14:textId="77777777" w:rsidR="008D0EC2" w:rsidRDefault="008D0EC2" w:rsidP="002C39DD"/>
    <w:p w14:paraId="41F07B2A" w14:textId="77777777" w:rsidR="008D0EC2" w:rsidRDefault="008D0EC2"/>
    <w:p w14:paraId="41B1C0B1" w14:textId="77777777" w:rsidR="008D0EC2" w:rsidRDefault="008D0EC2"/>
  </w:endnote>
  <w:endnote w:type="continuationSeparator" w:id="0">
    <w:p w14:paraId="5E7467D2" w14:textId="77777777" w:rsidR="008D0EC2" w:rsidRDefault="008D0EC2" w:rsidP="002C39DD">
      <w:r>
        <w:continuationSeparator/>
      </w:r>
    </w:p>
    <w:p w14:paraId="32BFC393" w14:textId="77777777" w:rsidR="008D0EC2" w:rsidRDefault="008D0EC2" w:rsidP="002C39DD"/>
    <w:p w14:paraId="01BEA18B" w14:textId="77777777" w:rsidR="008D0EC2" w:rsidRDefault="008D0EC2" w:rsidP="002C39DD"/>
    <w:p w14:paraId="0947FB62" w14:textId="77777777" w:rsidR="008D0EC2" w:rsidRDefault="008D0EC2" w:rsidP="002C39DD"/>
    <w:p w14:paraId="2983A6B0" w14:textId="77777777" w:rsidR="008D0EC2" w:rsidRDefault="008D0EC2"/>
    <w:p w14:paraId="3A9E6E5E" w14:textId="77777777" w:rsidR="008D0EC2" w:rsidRDefault="008D0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A413" w14:textId="6B85C058" w:rsidR="008D0EC2" w:rsidRPr="00192271" w:rsidRDefault="00DF07A4" w:rsidP="005C4352">
    <w:pPr>
      <w:pStyle w:val="Footer"/>
      <w:rPr>
        <w:i/>
        <w:iCs/>
        <w:color w:val="FF0000"/>
      </w:rPr>
    </w:pPr>
    <w:r>
      <w:rPr>
        <w:i/>
        <w:iCs/>
        <w:color w:val="FF0000"/>
      </w:rPr>
      <w:t xml:space="preserve">The </w:t>
    </w:r>
    <w:r w:rsidR="00192271" w:rsidRPr="00192271">
      <w:rPr>
        <w:i/>
        <w:iCs/>
        <w:color w:val="FF0000"/>
      </w:rPr>
      <w:t>Pharmacy Guild of Australia, Queensland ICMP EXAMPLE</w:t>
    </w:r>
  </w:p>
  <w:p w14:paraId="51A5C9C4" w14:textId="003C3727" w:rsidR="00192271" w:rsidRPr="00192271" w:rsidRDefault="00192271" w:rsidP="005C4352">
    <w:pPr>
      <w:pStyle w:val="Footer"/>
      <w:rPr>
        <w:i/>
        <w:iCs/>
        <w:color w:val="FF0000"/>
      </w:rPr>
    </w:pPr>
    <w:r w:rsidRPr="00192271">
      <w:rPr>
        <w:i/>
        <w:iCs/>
        <w:color w:val="FF0000"/>
      </w:rPr>
      <w:t>V</w:t>
    </w:r>
    <w:r w:rsidR="00DF07A4">
      <w:rPr>
        <w:i/>
        <w:iCs/>
        <w:color w:val="FF0000"/>
      </w:rPr>
      <w:t>2</w:t>
    </w:r>
    <w:r w:rsidRPr="00192271">
      <w:rPr>
        <w:i/>
        <w:iCs/>
        <w:color w:val="FF0000"/>
      </w:rPr>
      <w:t xml:space="preserve"> </w:t>
    </w:r>
    <w:r w:rsidR="00DF07A4">
      <w:rPr>
        <w:i/>
        <w:iCs/>
        <w:color w:val="FF0000"/>
      </w:rPr>
      <w:t>20112025</w:t>
    </w:r>
  </w:p>
  <w:tbl>
    <w:tblPr>
      <w:tblW w:w="4983" w:type="pct"/>
      <w:tblLook w:val="01E0" w:firstRow="1" w:lastRow="1" w:firstColumn="1" w:lastColumn="1" w:noHBand="0" w:noVBand="0"/>
    </w:tblPr>
    <w:tblGrid>
      <w:gridCol w:w="13468"/>
      <w:gridCol w:w="1902"/>
    </w:tblGrid>
    <w:tr w:rsidR="008D0EC2" w:rsidRPr="00933F6B" w14:paraId="37231E18" w14:textId="77777777" w:rsidTr="004F38C4">
      <w:trPr>
        <w:cantSplit/>
        <w:tblHeader/>
      </w:trPr>
      <w:tc>
        <w:tcPr>
          <w:tcW w:w="9348" w:type="dxa"/>
          <w:vAlign w:val="bottom"/>
        </w:tcPr>
        <w:p w14:paraId="29153A61" w14:textId="21010299" w:rsidR="008D0EC2" w:rsidRPr="00933F6B" w:rsidRDefault="00192271" w:rsidP="005C4352">
          <w:pPr>
            <w:pStyle w:val="Footer"/>
          </w:pPr>
          <w:fldSimple w:instr=" STYLEREF  Title  \* MERGEFORMAT ">
            <w:r w:rsidR="00DF07A4">
              <w:rPr>
                <w:noProof/>
              </w:rPr>
              <w:t>Infection Control Management Plan</w:t>
            </w:r>
          </w:fldSimple>
        </w:p>
      </w:tc>
      <w:tc>
        <w:tcPr>
          <w:tcW w:w="1320" w:type="dxa"/>
          <w:vAlign w:val="bottom"/>
        </w:tcPr>
        <w:p w14:paraId="2E6D6E09" w14:textId="77777777" w:rsidR="008D0EC2" w:rsidRPr="00933F6B" w:rsidRDefault="008D0EC2" w:rsidP="004F38C4">
          <w:pPr>
            <w:pStyle w:val="Footer"/>
            <w:jc w:val="right"/>
          </w:pPr>
          <w:r w:rsidRPr="00933F6B">
            <w:t xml:space="preserve">- </w:t>
          </w:r>
          <w:r w:rsidRPr="00933F6B">
            <w:fldChar w:fldCharType="begin"/>
          </w:r>
          <w:r w:rsidRPr="00933F6B">
            <w:instrText xml:space="preserve"> PAGE </w:instrText>
          </w:r>
          <w:r w:rsidRPr="00933F6B">
            <w:fldChar w:fldCharType="separate"/>
          </w:r>
          <w:r>
            <w:rPr>
              <w:noProof/>
            </w:rPr>
            <w:t>10</w:t>
          </w:r>
          <w:r w:rsidRPr="00933F6B">
            <w:fldChar w:fldCharType="end"/>
          </w:r>
          <w:r w:rsidRPr="00933F6B">
            <w:t xml:space="preserve"> -</w:t>
          </w:r>
        </w:p>
      </w:tc>
    </w:tr>
  </w:tbl>
  <w:p w14:paraId="59465BDA" w14:textId="77777777" w:rsidR="008D0EC2" w:rsidRPr="005C4352" w:rsidRDefault="008D0EC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088D" w14:textId="77777777" w:rsidR="008D0EC2" w:rsidRDefault="008D0EC2">
    <w:pPr>
      <w:pStyle w:val="Footer"/>
    </w:pPr>
    <w:r>
      <w:t>[Type here]</w:t>
    </w:r>
  </w:p>
  <w:p w14:paraId="0C90DF2B" w14:textId="77777777" w:rsidR="008D0EC2" w:rsidRDefault="008D0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2F64" w14:textId="77777777" w:rsidR="008D0EC2" w:rsidRDefault="008D0EC2" w:rsidP="002C39DD">
      <w:r>
        <w:separator/>
      </w:r>
    </w:p>
    <w:p w14:paraId="1D48DF21" w14:textId="77777777" w:rsidR="008D0EC2" w:rsidRDefault="008D0EC2"/>
  </w:footnote>
  <w:footnote w:type="continuationSeparator" w:id="0">
    <w:p w14:paraId="3D71F14A" w14:textId="77777777" w:rsidR="008D0EC2" w:rsidRDefault="008D0EC2" w:rsidP="002C39DD">
      <w:r>
        <w:continuationSeparator/>
      </w:r>
    </w:p>
    <w:p w14:paraId="57426645" w14:textId="77777777" w:rsidR="008D0EC2" w:rsidRDefault="008D0EC2" w:rsidP="002C39DD"/>
    <w:p w14:paraId="295A3C5C" w14:textId="77777777" w:rsidR="008D0EC2" w:rsidRDefault="008D0EC2" w:rsidP="002C39DD"/>
    <w:p w14:paraId="05CA605B" w14:textId="77777777" w:rsidR="008D0EC2" w:rsidRDefault="008D0EC2" w:rsidP="002C39DD"/>
    <w:p w14:paraId="3FDF28BF" w14:textId="77777777" w:rsidR="008D0EC2" w:rsidRDefault="008D0EC2"/>
    <w:p w14:paraId="6F2B0F3C" w14:textId="77777777" w:rsidR="008D0EC2" w:rsidRDefault="008D0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A386" w14:textId="7A0B6072" w:rsidR="008D0EC2" w:rsidRDefault="00DF07A4">
    <w:pPr>
      <w:pStyle w:val="Header"/>
    </w:pPr>
    <w:r>
      <w:rPr>
        <w:noProof/>
      </w:rPr>
      <w:pict w14:anchorId="59CBC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75610" o:spid="_x0000_s5122" type="#_x0000_t136" style="position:absolute;margin-left:0;margin-top:0;width:577.05pt;height:82.4pt;rotation:315;z-index:-251655168;mso-position-horizontal:center;mso-position-horizontal-relative:margin;mso-position-vertical:center;mso-position-vertical-relative:margin" o:allowincell="f" fillcolor="silver" stroked="f">
          <v:fill opacity=".5"/>
          <v:textpath style="font-family:&quot;Arial&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68E6" w14:textId="4DF58795" w:rsidR="008D0EC2" w:rsidRPr="00F02B8C" w:rsidRDefault="00DF07A4" w:rsidP="00D91BE3">
    <w:pPr>
      <w:rPr>
        <w:sz w:val="4"/>
      </w:rPr>
    </w:pPr>
    <w:r>
      <w:rPr>
        <w:noProof/>
      </w:rPr>
      <w:pict w14:anchorId="1F81B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75611" o:spid="_x0000_s5123" type="#_x0000_t136" style="position:absolute;margin-left:0;margin-top:0;width:577.05pt;height:82.4pt;rotation:315;z-index:-251653120;mso-position-horizontal:center;mso-position-horizontal-relative:margin;mso-position-vertical:center;mso-position-vertical-relative:margin" o:allowincell="f" fillcolor="silver" stroked="f">
          <v:fill opacity=".5"/>
          <v:textpath style="font-family:&quot;Arial&quot;;font-size:1pt" string="EXAMPLE ONLY"/>
          <w10:wrap anchorx="margin" anchory="margin"/>
        </v:shape>
      </w:pict>
    </w:r>
  </w:p>
  <w:tbl>
    <w:tblPr>
      <w:tblW w:w="16840" w:type="dxa"/>
      <w:tblInd w:w="-595" w:type="dxa"/>
      <w:shd w:val="clear" w:color="auto" w:fill="809FB4"/>
      <w:tblLook w:val="01E0" w:firstRow="1" w:lastRow="1" w:firstColumn="1" w:lastColumn="1" w:noHBand="0" w:noVBand="0"/>
    </w:tblPr>
    <w:tblGrid>
      <w:gridCol w:w="16840"/>
    </w:tblGrid>
    <w:tr w:rsidR="008D0EC2" w14:paraId="3A37413C" w14:textId="77777777" w:rsidTr="004F38C4">
      <w:trPr>
        <w:cantSplit/>
        <w:tblHeader/>
      </w:trPr>
      <w:tc>
        <w:tcPr>
          <w:tcW w:w="11907" w:type="dxa"/>
          <w:shd w:val="clear" w:color="auto" w:fill="809FB4"/>
        </w:tcPr>
        <w:p w14:paraId="71ADF906" w14:textId="77777777" w:rsidR="008D0EC2" w:rsidRPr="004F38C4" w:rsidRDefault="008D0EC2" w:rsidP="001476BA">
          <w:pPr>
            <w:rPr>
              <w:sz w:val="12"/>
              <w:szCs w:val="12"/>
            </w:rPr>
          </w:pPr>
        </w:p>
      </w:tc>
    </w:tr>
  </w:tbl>
  <w:p w14:paraId="74CE747C" w14:textId="77777777" w:rsidR="008D0EC2" w:rsidRPr="006108C5" w:rsidRDefault="008D0EC2" w:rsidP="00D91BE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DB57" w14:textId="182CC658" w:rsidR="008D0EC2" w:rsidRDefault="00DF07A4" w:rsidP="00B479B9">
    <w:pPr>
      <w:pStyle w:val="ListParagraph"/>
    </w:pPr>
    <w:r>
      <w:rPr>
        <w:noProof/>
      </w:rPr>
      <w:pict w14:anchorId="7B4EC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75609" o:spid="_x0000_s5121" type="#_x0000_t136" style="position:absolute;left:0;text-align:left;margin-left:0;margin-top:0;width:577.05pt;height:82.4pt;rotation:315;z-index:-251657216;mso-position-horizontal:center;mso-position-horizontal-relative:margin;mso-position-vertical:center;mso-position-vertical-relative:margin" o:allowincell="f" fillcolor="silver" stroked="f">
          <v:fill opacity=".5"/>
          <v:textpath style="font-family:&quot;Arial&quot;;font-size:1pt" string="EXAMPLE ONLY"/>
          <w10:wrap anchorx="margin" anchory="margin"/>
        </v:shape>
      </w:pict>
    </w:r>
    <w:r w:rsidR="008D0EC2">
      <w:rPr>
        <w:noProof/>
      </w:rPr>
      <w:drawing>
        <wp:anchor distT="0" distB="0" distL="114300" distR="114300" simplePos="0" relativeHeight="251656704" behindDoc="1" locked="0" layoutInCell="1" allowOverlap="1" wp14:anchorId="0115E05F" wp14:editId="3F4D5F93">
          <wp:simplePos x="0" y="0"/>
          <wp:positionH relativeFrom="page">
            <wp:posOffset>0</wp:posOffset>
          </wp:positionH>
          <wp:positionV relativeFrom="page">
            <wp:posOffset>-19050</wp:posOffset>
          </wp:positionV>
          <wp:extent cx="10694035" cy="714375"/>
          <wp:effectExtent l="0" t="0" r="0" b="0"/>
          <wp:wrapNone/>
          <wp:docPr id="157" name="Picture 157" descr="Tier2-Generic-QH-Navy-A4-landscape-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Tier2-Generic-QH-Navy-A4-landscape-header1"/>
                  <pic:cNvPicPr>
                    <a:picLocks noChangeAspect="1" noChangeArrowheads="1"/>
                  </pic:cNvPicPr>
                </pic:nvPicPr>
                <pic:blipFill>
                  <a:blip r:embed="rId1">
                    <a:extLst>
                      <a:ext uri="{28A0092B-C50C-407E-A947-70E740481C1C}">
                        <a14:useLocalDpi xmlns:a14="http://schemas.microsoft.com/office/drawing/2010/main" val="0"/>
                      </a:ext>
                    </a:extLst>
                  </a:blip>
                  <a:srcRect b="37256"/>
                  <a:stretch>
                    <a:fillRect/>
                  </a:stretch>
                </pic:blipFill>
                <pic:spPr bwMode="auto">
                  <a:xfrm>
                    <a:off x="0" y="0"/>
                    <a:ext cx="1069403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46F33D4"/>
    <w:multiLevelType w:val="hybridMultilevel"/>
    <w:tmpl w:val="29A28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7F2AD7"/>
    <w:multiLevelType w:val="hybridMultilevel"/>
    <w:tmpl w:val="67547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2" w15:restartNumberingAfterBreak="0">
    <w:nsid w:val="169F7552"/>
    <w:multiLevelType w:val="hybridMultilevel"/>
    <w:tmpl w:val="52A4DF2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555170"/>
    <w:multiLevelType w:val="hybridMultilevel"/>
    <w:tmpl w:val="F106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D1FF3"/>
    <w:multiLevelType w:val="hybridMultilevel"/>
    <w:tmpl w:val="C27A68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07A0629"/>
    <w:multiLevelType w:val="hybridMultilevel"/>
    <w:tmpl w:val="EA96307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1705F2E"/>
    <w:multiLevelType w:val="hybridMultilevel"/>
    <w:tmpl w:val="5F98C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8"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9" w15:restartNumberingAfterBreak="0">
    <w:nsid w:val="39BD551D"/>
    <w:multiLevelType w:val="hybridMultilevel"/>
    <w:tmpl w:val="FDCABFE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FF1452"/>
    <w:multiLevelType w:val="hybridMultilevel"/>
    <w:tmpl w:val="84B462A6"/>
    <w:lvl w:ilvl="0" w:tplc="7856D6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CB34E2F"/>
    <w:multiLevelType w:val="hybridMultilevel"/>
    <w:tmpl w:val="4828A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A810D01"/>
    <w:multiLevelType w:val="hybridMultilevel"/>
    <w:tmpl w:val="3E88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6E6D1E"/>
    <w:multiLevelType w:val="hybridMultilevel"/>
    <w:tmpl w:val="65BA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55891"/>
    <w:multiLevelType w:val="hybridMultilevel"/>
    <w:tmpl w:val="2E165648"/>
    <w:lvl w:ilvl="0" w:tplc="58F4E65A">
      <w:start w:val="1"/>
      <w:numFmt w:val="decimal"/>
      <w:lvlText w:val="%1."/>
      <w:lvlJc w:val="left"/>
      <w:pPr>
        <w:ind w:left="720" w:hanging="360"/>
      </w:pPr>
      <w:rPr>
        <w:rFonts w:hint="default"/>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7745FF"/>
    <w:multiLevelType w:val="hybridMultilevel"/>
    <w:tmpl w:val="C2F0E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15:restartNumberingAfterBreak="0">
    <w:nsid w:val="546562CB"/>
    <w:multiLevelType w:val="hybridMultilevel"/>
    <w:tmpl w:val="81FE8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FC377A"/>
    <w:multiLevelType w:val="hybridMultilevel"/>
    <w:tmpl w:val="C304F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B87A14"/>
    <w:multiLevelType w:val="hybridMultilevel"/>
    <w:tmpl w:val="30D60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C07CFB"/>
    <w:multiLevelType w:val="hybridMultilevel"/>
    <w:tmpl w:val="EECC8B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E4C4D53"/>
    <w:multiLevelType w:val="hybridMultilevel"/>
    <w:tmpl w:val="7CA8D97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0317C20"/>
    <w:multiLevelType w:val="hybridMultilevel"/>
    <w:tmpl w:val="59AA237E"/>
    <w:lvl w:ilvl="0" w:tplc="AFB64758">
      <w:start w:val="1"/>
      <w:numFmt w:val="decimal"/>
      <w:lvlText w:val="%1."/>
      <w:lvlJc w:val="left"/>
      <w:pPr>
        <w:ind w:left="720" w:hanging="360"/>
      </w:pPr>
      <w:rPr>
        <w:rFonts w:eastAsia="Calibri" w:cs="Arial" w:hint="default"/>
        <w:i/>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6"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7" w15:restartNumberingAfterBreak="0">
    <w:nsid w:val="64060527"/>
    <w:multiLevelType w:val="hybridMultilevel"/>
    <w:tmpl w:val="A216C782"/>
    <w:lvl w:ilvl="0" w:tplc="3820A470">
      <w:start w:val="1"/>
      <w:numFmt w:val="decimal"/>
      <w:lvlText w:val="%1."/>
      <w:lvlJc w:val="left"/>
      <w:pPr>
        <w:ind w:left="720" w:hanging="360"/>
      </w:pPr>
      <w:rPr>
        <w:rFonts w:hint="default"/>
        <w:i/>
        <w:iCs/>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F82DD8"/>
    <w:multiLevelType w:val="multilevel"/>
    <w:tmpl w:val="1A0EE302"/>
    <w:lvl w:ilvl="0">
      <w:start w:val="1"/>
      <w:numFmt w:val="decimal"/>
      <w:pStyle w:val="NoHeading1"/>
      <w:lvlText w:val="%1."/>
      <w:lvlJc w:val="left"/>
      <w:pPr>
        <w:tabs>
          <w:tab w:val="num" w:pos="851"/>
        </w:tabs>
        <w:ind w:left="851" w:hanging="851"/>
      </w:pPr>
      <w:rPr>
        <w:rFonts w:hint="default"/>
        <w:b/>
        <w:i w:val="0"/>
        <w:color w:val="7AB800"/>
        <w:sz w:val="36"/>
        <w:szCs w:val="22"/>
      </w:rPr>
    </w:lvl>
    <w:lvl w:ilvl="1">
      <w:start w:val="1"/>
      <w:numFmt w:val="decimal"/>
      <w:pStyle w:val="NoHeading2"/>
      <w:lvlText w:val="%1.%2"/>
      <w:lvlJc w:val="left"/>
      <w:pPr>
        <w:tabs>
          <w:tab w:val="num" w:pos="851"/>
        </w:tabs>
        <w:ind w:left="851" w:hanging="851"/>
      </w:pPr>
      <w:rPr>
        <w:rFonts w:hint="default"/>
        <w:b/>
        <w:i w:val="0"/>
        <w:color w:val="003C69"/>
        <w:sz w:val="32"/>
      </w:rPr>
    </w:lvl>
    <w:lvl w:ilvl="2">
      <w:start w:val="1"/>
      <w:numFmt w:val="decimal"/>
      <w:pStyle w:val="NoHeading3"/>
      <w:lvlText w:val="%1.%2.%3"/>
      <w:lvlJc w:val="left"/>
      <w:pPr>
        <w:tabs>
          <w:tab w:val="num" w:pos="851"/>
        </w:tabs>
        <w:ind w:left="851" w:hanging="851"/>
      </w:pPr>
      <w:rPr>
        <w:rFonts w:hint="default"/>
        <w:b/>
        <w:i w:val="0"/>
        <w:color w:val="003C69"/>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39" w15:restartNumberingAfterBreak="0">
    <w:nsid w:val="68721C5A"/>
    <w:multiLevelType w:val="hybridMultilevel"/>
    <w:tmpl w:val="BB625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532609B"/>
    <w:multiLevelType w:val="hybridMultilevel"/>
    <w:tmpl w:val="F1AAC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8CA2C05"/>
    <w:multiLevelType w:val="hybridMultilevel"/>
    <w:tmpl w:val="C02A8F64"/>
    <w:lvl w:ilvl="0" w:tplc="6D863EFC">
      <w:start w:val="1"/>
      <w:numFmt w:val="decimal"/>
      <w:lvlText w:val="%1."/>
      <w:lvlJc w:val="left"/>
      <w:pPr>
        <w:ind w:left="360" w:hanging="360"/>
      </w:pPr>
      <w:rPr>
        <w:rFonts w:eastAsia="Calibri" w:cs="Arial"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66890144">
    <w:abstractNumId w:val="28"/>
  </w:num>
  <w:num w:numId="2" w16cid:durableId="1547715656">
    <w:abstractNumId w:val="21"/>
  </w:num>
  <w:num w:numId="3" w16cid:durableId="85154422">
    <w:abstractNumId w:val="42"/>
  </w:num>
  <w:num w:numId="4" w16cid:durableId="1361198403">
    <w:abstractNumId w:val="8"/>
  </w:num>
  <w:num w:numId="5" w16cid:durableId="2107192767">
    <w:abstractNumId w:val="40"/>
  </w:num>
  <w:num w:numId="6" w16cid:durableId="1141994261">
    <w:abstractNumId w:val="7"/>
  </w:num>
  <w:num w:numId="7" w16cid:durableId="1605459720">
    <w:abstractNumId w:val="6"/>
  </w:num>
  <w:num w:numId="8" w16cid:durableId="850997410">
    <w:abstractNumId w:val="5"/>
  </w:num>
  <w:num w:numId="9" w16cid:durableId="1038820939">
    <w:abstractNumId w:val="4"/>
  </w:num>
  <w:num w:numId="10" w16cid:durableId="1915124499">
    <w:abstractNumId w:val="3"/>
  </w:num>
  <w:num w:numId="11" w16cid:durableId="250163851">
    <w:abstractNumId w:val="2"/>
  </w:num>
  <w:num w:numId="12" w16cid:durableId="1302467085">
    <w:abstractNumId w:val="1"/>
  </w:num>
  <w:num w:numId="13" w16cid:durableId="1072121441">
    <w:abstractNumId w:val="0"/>
  </w:num>
  <w:num w:numId="14" w16cid:durableId="737944101">
    <w:abstractNumId w:val="11"/>
  </w:num>
  <w:num w:numId="15" w16cid:durableId="85881480">
    <w:abstractNumId w:val="17"/>
  </w:num>
  <w:num w:numId="16" w16cid:durableId="1262301896">
    <w:abstractNumId w:val="36"/>
  </w:num>
  <w:num w:numId="17" w16cid:durableId="2100249639">
    <w:abstractNumId w:val="38"/>
  </w:num>
  <w:num w:numId="18" w16cid:durableId="1919947354">
    <w:abstractNumId w:val="23"/>
  </w:num>
  <w:num w:numId="19" w16cid:durableId="1850637959">
    <w:abstractNumId w:val="35"/>
  </w:num>
  <w:num w:numId="20" w16cid:durableId="92021620">
    <w:abstractNumId w:val="18"/>
  </w:num>
  <w:num w:numId="21" w16cid:durableId="1020399762">
    <w:abstractNumId w:val="39"/>
  </w:num>
  <w:num w:numId="22" w16cid:durableId="1252814747">
    <w:abstractNumId w:val="27"/>
  </w:num>
  <w:num w:numId="23" w16cid:durableId="1327586126">
    <w:abstractNumId w:val="31"/>
  </w:num>
  <w:num w:numId="24" w16cid:durableId="1607081116">
    <w:abstractNumId w:val="25"/>
  </w:num>
  <w:num w:numId="25" w16cid:durableId="1372925599">
    <w:abstractNumId w:val="26"/>
  </w:num>
  <w:num w:numId="26" w16cid:durableId="852262477">
    <w:abstractNumId w:val="30"/>
  </w:num>
  <w:num w:numId="27" w16cid:durableId="593320119">
    <w:abstractNumId w:val="34"/>
  </w:num>
  <w:num w:numId="28" w16cid:durableId="449513630">
    <w:abstractNumId w:val="41"/>
  </w:num>
  <w:num w:numId="29" w16cid:durableId="1068529357">
    <w:abstractNumId w:val="43"/>
  </w:num>
  <w:num w:numId="30" w16cid:durableId="1737782650">
    <w:abstractNumId w:val="9"/>
  </w:num>
  <w:num w:numId="31" w16cid:durableId="1562135996">
    <w:abstractNumId w:val="29"/>
  </w:num>
  <w:num w:numId="32" w16cid:durableId="404688369">
    <w:abstractNumId w:val="22"/>
  </w:num>
  <w:num w:numId="33" w16cid:durableId="1756365613">
    <w:abstractNumId w:val="13"/>
  </w:num>
  <w:num w:numId="34" w16cid:durableId="98766359">
    <w:abstractNumId w:val="10"/>
  </w:num>
  <w:num w:numId="35" w16cid:durableId="2121026359">
    <w:abstractNumId w:val="20"/>
  </w:num>
  <w:num w:numId="36" w16cid:durableId="1000546983">
    <w:abstractNumId w:val="19"/>
  </w:num>
  <w:num w:numId="37" w16cid:durableId="1490637274">
    <w:abstractNumId w:val="12"/>
  </w:num>
  <w:num w:numId="38" w16cid:durableId="1414012260">
    <w:abstractNumId w:val="32"/>
  </w:num>
  <w:num w:numId="39" w16cid:durableId="867530033">
    <w:abstractNumId w:val="16"/>
  </w:num>
  <w:num w:numId="40" w16cid:durableId="1758988090">
    <w:abstractNumId w:val="15"/>
  </w:num>
  <w:num w:numId="41" w16cid:durableId="99375611">
    <w:abstractNumId w:val="14"/>
  </w:num>
  <w:num w:numId="42" w16cid:durableId="1358920501">
    <w:abstractNumId w:val="11"/>
  </w:num>
  <w:num w:numId="43" w16cid:durableId="1406491622">
    <w:abstractNumId w:val="37"/>
  </w:num>
  <w:num w:numId="44" w16cid:durableId="1385836667">
    <w:abstractNumId w:val="33"/>
  </w:num>
  <w:num w:numId="45" w16cid:durableId="101387367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0" w:nlCheck="1" w:checkStyle="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5124" style="mso-position-horizontal:center;mso-position-horizontal-relative:page;mso-position-vertical:bottom;mso-position-vertical-relative:page" fill="f" fillcolor="white" strokecolor="white">
      <v:fill color="white" on="f"/>
      <v:stroke color="white"/>
      <o:colormru v:ext="edit" colors="#d7d7d7,#0f9aa1,#adb1b3,#036,#ddd,silver,#b2b2b2,#d9dadb"/>
    </o:shapedefaults>
    <o:shapelayout v:ext="edit">
      <o:idmap v:ext="edit" data="5"/>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0A"/>
    <w:rsid w:val="00002875"/>
    <w:rsid w:val="00003033"/>
    <w:rsid w:val="0000348F"/>
    <w:rsid w:val="000064FE"/>
    <w:rsid w:val="00012C79"/>
    <w:rsid w:val="000140C9"/>
    <w:rsid w:val="00015349"/>
    <w:rsid w:val="000169CF"/>
    <w:rsid w:val="00020076"/>
    <w:rsid w:val="00020FEF"/>
    <w:rsid w:val="00022931"/>
    <w:rsid w:val="00025A1B"/>
    <w:rsid w:val="00031433"/>
    <w:rsid w:val="000321F2"/>
    <w:rsid w:val="00035543"/>
    <w:rsid w:val="0004239F"/>
    <w:rsid w:val="00043A54"/>
    <w:rsid w:val="00043E73"/>
    <w:rsid w:val="0004472A"/>
    <w:rsid w:val="00045567"/>
    <w:rsid w:val="00045A69"/>
    <w:rsid w:val="00046ADD"/>
    <w:rsid w:val="000479CA"/>
    <w:rsid w:val="00050895"/>
    <w:rsid w:val="00053EE1"/>
    <w:rsid w:val="00056A05"/>
    <w:rsid w:val="00056F6D"/>
    <w:rsid w:val="00062C02"/>
    <w:rsid w:val="00066508"/>
    <w:rsid w:val="00071703"/>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0280"/>
    <w:rsid w:val="000B1A79"/>
    <w:rsid w:val="000B1E1F"/>
    <w:rsid w:val="000B2C2A"/>
    <w:rsid w:val="000B3458"/>
    <w:rsid w:val="000B3E18"/>
    <w:rsid w:val="000B4B07"/>
    <w:rsid w:val="000C0B68"/>
    <w:rsid w:val="000C5E83"/>
    <w:rsid w:val="000C5EBB"/>
    <w:rsid w:val="000C5FAF"/>
    <w:rsid w:val="000C617C"/>
    <w:rsid w:val="000D0CFC"/>
    <w:rsid w:val="000D2663"/>
    <w:rsid w:val="000D3643"/>
    <w:rsid w:val="000D3D8B"/>
    <w:rsid w:val="000D70C4"/>
    <w:rsid w:val="000D79C2"/>
    <w:rsid w:val="000E0B7F"/>
    <w:rsid w:val="000E181D"/>
    <w:rsid w:val="000E23A5"/>
    <w:rsid w:val="000E2494"/>
    <w:rsid w:val="000E30BD"/>
    <w:rsid w:val="000E3E13"/>
    <w:rsid w:val="000E4E21"/>
    <w:rsid w:val="000F1EBE"/>
    <w:rsid w:val="000F2295"/>
    <w:rsid w:val="000F2BD8"/>
    <w:rsid w:val="000F411D"/>
    <w:rsid w:val="000F5294"/>
    <w:rsid w:val="000F52AB"/>
    <w:rsid w:val="000F67CE"/>
    <w:rsid w:val="000F7CBA"/>
    <w:rsid w:val="001008F7"/>
    <w:rsid w:val="00100B5B"/>
    <w:rsid w:val="00100F11"/>
    <w:rsid w:val="001037B8"/>
    <w:rsid w:val="001116C4"/>
    <w:rsid w:val="00112543"/>
    <w:rsid w:val="00112D5A"/>
    <w:rsid w:val="0011361C"/>
    <w:rsid w:val="00120F5D"/>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199"/>
    <w:rsid w:val="001577C7"/>
    <w:rsid w:val="00157C3F"/>
    <w:rsid w:val="00163ACB"/>
    <w:rsid w:val="00164E96"/>
    <w:rsid w:val="0016627F"/>
    <w:rsid w:val="001742E4"/>
    <w:rsid w:val="00174DCE"/>
    <w:rsid w:val="00175308"/>
    <w:rsid w:val="00176AEC"/>
    <w:rsid w:val="0018004C"/>
    <w:rsid w:val="00180310"/>
    <w:rsid w:val="001809CC"/>
    <w:rsid w:val="001818C1"/>
    <w:rsid w:val="0018310D"/>
    <w:rsid w:val="001856CA"/>
    <w:rsid w:val="00185E34"/>
    <w:rsid w:val="0018645A"/>
    <w:rsid w:val="00190D98"/>
    <w:rsid w:val="00192271"/>
    <w:rsid w:val="00192604"/>
    <w:rsid w:val="00193FD2"/>
    <w:rsid w:val="001970A2"/>
    <w:rsid w:val="001A19E8"/>
    <w:rsid w:val="001A2419"/>
    <w:rsid w:val="001A38DE"/>
    <w:rsid w:val="001A3E8B"/>
    <w:rsid w:val="001A56DE"/>
    <w:rsid w:val="001A588D"/>
    <w:rsid w:val="001A7003"/>
    <w:rsid w:val="001A7D47"/>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0EF"/>
    <w:rsid w:val="001F16B0"/>
    <w:rsid w:val="001F1AA3"/>
    <w:rsid w:val="001F23B6"/>
    <w:rsid w:val="001F2B97"/>
    <w:rsid w:val="001F49FF"/>
    <w:rsid w:val="001F7DC9"/>
    <w:rsid w:val="00200894"/>
    <w:rsid w:val="0020353B"/>
    <w:rsid w:val="00204C07"/>
    <w:rsid w:val="00205692"/>
    <w:rsid w:val="002057C4"/>
    <w:rsid w:val="002062AB"/>
    <w:rsid w:val="00210A68"/>
    <w:rsid w:val="00212590"/>
    <w:rsid w:val="002164CE"/>
    <w:rsid w:val="002177B4"/>
    <w:rsid w:val="00233743"/>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1F75"/>
    <w:rsid w:val="00272D71"/>
    <w:rsid w:val="00273BC6"/>
    <w:rsid w:val="00274273"/>
    <w:rsid w:val="0027514C"/>
    <w:rsid w:val="002754EF"/>
    <w:rsid w:val="00275AAD"/>
    <w:rsid w:val="00275D4D"/>
    <w:rsid w:val="00281BBD"/>
    <w:rsid w:val="002820D0"/>
    <w:rsid w:val="002875FC"/>
    <w:rsid w:val="00287D51"/>
    <w:rsid w:val="002969F0"/>
    <w:rsid w:val="002A3A82"/>
    <w:rsid w:val="002B0481"/>
    <w:rsid w:val="002B5503"/>
    <w:rsid w:val="002B6135"/>
    <w:rsid w:val="002C1864"/>
    <w:rsid w:val="002C39DD"/>
    <w:rsid w:val="002C4FC7"/>
    <w:rsid w:val="002D2009"/>
    <w:rsid w:val="002D28E7"/>
    <w:rsid w:val="002D5D2B"/>
    <w:rsid w:val="002D5F3C"/>
    <w:rsid w:val="002E1513"/>
    <w:rsid w:val="002E5247"/>
    <w:rsid w:val="002E7D9A"/>
    <w:rsid w:val="002F06B5"/>
    <w:rsid w:val="002F3059"/>
    <w:rsid w:val="003006D9"/>
    <w:rsid w:val="00302698"/>
    <w:rsid w:val="00304A54"/>
    <w:rsid w:val="00304E21"/>
    <w:rsid w:val="00306064"/>
    <w:rsid w:val="00310EB5"/>
    <w:rsid w:val="003110F2"/>
    <w:rsid w:val="003116B6"/>
    <w:rsid w:val="00311944"/>
    <w:rsid w:val="00311A22"/>
    <w:rsid w:val="00311EE9"/>
    <w:rsid w:val="003128B3"/>
    <w:rsid w:val="00313BC4"/>
    <w:rsid w:val="00314ECB"/>
    <w:rsid w:val="00316576"/>
    <w:rsid w:val="0032099A"/>
    <w:rsid w:val="00321245"/>
    <w:rsid w:val="00321408"/>
    <w:rsid w:val="00322490"/>
    <w:rsid w:val="00323FF4"/>
    <w:rsid w:val="00325F62"/>
    <w:rsid w:val="00326EAD"/>
    <w:rsid w:val="00331C29"/>
    <w:rsid w:val="00344B9E"/>
    <w:rsid w:val="00344BDB"/>
    <w:rsid w:val="0034527B"/>
    <w:rsid w:val="00345D6E"/>
    <w:rsid w:val="00346539"/>
    <w:rsid w:val="0034776B"/>
    <w:rsid w:val="0035320C"/>
    <w:rsid w:val="0035366D"/>
    <w:rsid w:val="00353762"/>
    <w:rsid w:val="003537DE"/>
    <w:rsid w:val="00353BB1"/>
    <w:rsid w:val="00360059"/>
    <w:rsid w:val="003630AD"/>
    <w:rsid w:val="0036436D"/>
    <w:rsid w:val="00370AE2"/>
    <w:rsid w:val="00370F35"/>
    <w:rsid w:val="00372DB6"/>
    <w:rsid w:val="00372F9C"/>
    <w:rsid w:val="00373509"/>
    <w:rsid w:val="00374FE4"/>
    <w:rsid w:val="00375299"/>
    <w:rsid w:val="00376230"/>
    <w:rsid w:val="00377535"/>
    <w:rsid w:val="00377DF6"/>
    <w:rsid w:val="00381017"/>
    <w:rsid w:val="003811EA"/>
    <w:rsid w:val="0038180F"/>
    <w:rsid w:val="00382B3E"/>
    <w:rsid w:val="00382CAB"/>
    <w:rsid w:val="0038474F"/>
    <w:rsid w:val="0038561C"/>
    <w:rsid w:val="00386794"/>
    <w:rsid w:val="00390F65"/>
    <w:rsid w:val="00393DB5"/>
    <w:rsid w:val="00394531"/>
    <w:rsid w:val="00395547"/>
    <w:rsid w:val="00395B08"/>
    <w:rsid w:val="00396EA1"/>
    <w:rsid w:val="003A01F2"/>
    <w:rsid w:val="003A0415"/>
    <w:rsid w:val="003A0C94"/>
    <w:rsid w:val="003A0FBB"/>
    <w:rsid w:val="003A40D4"/>
    <w:rsid w:val="003A4C6F"/>
    <w:rsid w:val="003A6537"/>
    <w:rsid w:val="003A71EA"/>
    <w:rsid w:val="003A7342"/>
    <w:rsid w:val="003A7EAC"/>
    <w:rsid w:val="003B02FC"/>
    <w:rsid w:val="003B0E72"/>
    <w:rsid w:val="003B2192"/>
    <w:rsid w:val="003B32B0"/>
    <w:rsid w:val="003B57F3"/>
    <w:rsid w:val="003B6EF1"/>
    <w:rsid w:val="003B707D"/>
    <w:rsid w:val="003B74E7"/>
    <w:rsid w:val="003B7541"/>
    <w:rsid w:val="003B7C64"/>
    <w:rsid w:val="003C0A76"/>
    <w:rsid w:val="003C0E5D"/>
    <w:rsid w:val="003C20EE"/>
    <w:rsid w:val="003C66BB"/>
    <w:rsid w:val="003C699C"/>
    <w:rsid w:val="003C6BA4"/>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951"/>
    <w:rsid w:val="00410EF7"/>
    <w:rsid w:val="00414D3E"/>
    <w:rsid w:val="00415CA7"/>
    <w:rsid w:val="00416561"/>
    <w:rsid w:val="004203B7"/>
    <w:rsid w:val="0042097F"/>
    <w:rsid w:val="00425151"/>
    <w:rsid w:val="00426182"/>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6C76"/>
    <w:rsid w:val="00471FF9"/>
    <w:rsid w:val="00472015"/>
    <w:rsid w:val="00472623"/>
    <w:rsid w:val="00472D3E"/>
    <w:rsid w:val="00475AEA"/>
    <w:rsid w:val="00475AFE"/>
    <w:rsid w:val="00476AE4"/>
    <w:rsid w:val="00477F6A"/>
    <w:rsid w:val="0048366A"/>
    <w:rsid w:val="00483BBD"/>
    <w:rsid w:val="004866C2"/>
    <w:rsid w:val="004906DA"/>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414F"/>
    <w:rsid w:val="004B5C53"/>
    <w:rsid w:val="004B5CE1"/>
    <w:rsid w:val="004B79BE"/>
    <w:rsid w:val="004C011E"/>
    <w:rsid w:val="004C057C"/>
    <w:rsid w:val="004C134F"/>
    <w:rsid w:val="004C4225"/>
    <w:rsid w:val="004C6B62"/>
    <w:rsid w:val="004C74D5"/>
    <w:rsid w:val="004D1093"/>
    <w:rsid w:val="004D1AF2"/>
    <w:rsid w:val="004D1BC1"/>
    <w:rsid w:val="004D2B8F"/>
    <w:rsid w:val="004D3367"/>
    <w:rsid w:val="004D6A33"/>
    <w:rsid w:val="004D6C9B"/>
    <w:rsid w:val="004E0939"/>
    <w:rsid w:val="004E1914"/>
    <w:rsid w:val="004E62E2"/>
    <w:rsid w:val="004E7309"/>
    <w:rsid w:val="004E77B3"/>
    <w:rsid w:val="004F38C4"/>
    <w:rsid w:val="004F42A2"/>
    <w:rsid w:val="004F49B0"/>
    <w:rsid w:val="004F7CFC"/>
    <w:rsid w:val="005029CF"/>
    <w:rsid w:val="00505BAC"/>
    <w:rsid w:val="00507906"/>
    <w:rsid w:val="005102EC"/>
    <w:rsid w:val="00512B57"/>
    <w:rsid w:val="00513343"/>
    <w:rsid w:val="005135BC"/>
    <w:rsid w:val="00513B0D"/>
    <w:rsid w:val="0051469E"/>
    <w:rsid w:val="0051492C"/>
    <w:rsid w:val="005149D1"/>
    <w:rsid w:val="005231B2"/>
    <w:rsid w:val="00525529"/>
    <w:rsid w:val="00531009"/>
    <w:rsid w:val="005325C9"/>
    <w:rsid w:val="00532B82"/>
    <w:rsid w:val="00534168"/>
    <w:rsid w:val="005349BB"/>
    <w:rsid w:val="00534E8D"/>
    <w:rsid w:val="005352BB"/>
    <w:rsid w:val="0053684B"/>
    <w:rsid w:val="00537987"/>
    <w:rsid w:val="00537EDF"/>
    <w:rsid w:val="00542CF8"/>
    <w:rsid w:val="00545E53"/>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5959"/>
    <w:rsid w:val="005664FC"/>
    <w:rsid w:val="00566831"/>
    <w:rsid w:val="005679DA"/>
    <w:rsid w:val="00567DFD"/>
    <w:rsid w:val="005719C8"/>
    <w:rsid w:val="00572562"/>
    <w:rsid w:val="00574D38"/>
    <w:rsid w:val="00575202"/>
    <w:rsid w:val="00580731"/>
    <w:rsid w:val="00582DF0"/>
    <w:rsid w:val="0058339C"/>
    <w:rsid w:val="0058390A"/>
    <w:rsid w:val="005864B6"/>
    <w:rsid w:val="00586CC6"/>
    <w:rsid w:val="00590915"/>
    <w:rsid w:val="00590FC4"/>
    <w:rsid w:val="00591646"/>
    <w:rsid w:val="00593360"/>
    <w:rsid w:val="00594E8A"/>
    <w:rsid w:val="00595D34"/>
    <w:rsid w:val="00596ED5"/>
    <w:rsid w:val="005A003C"/>
    <w:rsid w:val="005A32A5"/>
    <w:rsid w:val="005A3B4B"/>
    <w:rsid w:val="005A68F4"/>
    <w:rsid w:val="005A744F"/>
    <w:rsid w:val="005B0142"/>
    <w:rsid w:val="005B1047"/>
    <w:rsid w:val="005B16BC"/>
    <w:rsid w:val="005B555C"/>
    <w:rsid w:val="005B73DB"/>
    <w:rsid w:val="005B7C30"/>
    <w:rsid w:val="005C0408"/>
    <w:rsid w:val="005C208D"/>
    <w:rsid w:val="005C3D27"/>
    <w:rsid w:val="005C4352"/>
    <w:rsid w:val="005C6D42"/>
    <w:rsid w:val="005D0CCC"/>
    <w:rsid w:val="005D1863"/>
    <w:rsid w:val="005D41EE"/>
    <w:rsid w:val="005D4B60"/>
    <w:rsid w:val="005D6F12"/>
    <w:rsid w:val="005E09C2"/>
    <w:rsid w:val="005E47D8"/>
    <w:rsid w:val="005E490D"/>
    <w:rsid w:val="005E73B8"/>
    <w:rsid w:val="005E7C4C"/>
    <w:rsid w:val="005F3AF3"/>
    <w:rsid w:val="005F4F49"/>
    <w:rsid w:val="005F56C1"/>
    <w:rsid w:val="005F6D7E"/>
    <w:rsid w:val="005F7407"/>
    <w:rsid w:val="006008D6"/>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AA6"/>
    <w:rsid w:val="00663793"/>
    <w:rsid w:val="006645F3"/>
    <w:rsid w:val="00667AD4"/>
    <w:rsid w:val="00671391"/>
    <w:rsid w:val="006745D2"/>
    <w:rsid w:val="006745E4"/>
    <w:rsid w:val="00677404"/>
    <w:rsid w:val="00681955"/>
    <w:rsid w:val="0068548A"/>
    <w:rsid w:val="006873F3"/>
    <w:rsid w:val="006A0902"/>
    <w:rsid w:val="006A0F89"/>
    <w:rsid w:val="006A1558"/>
    <w:rsid w:val="006A2E6C"/>
    <w:rsid w:val="006A37CC"/>
    <w:rsid w:val="006A3B33"/>
    <w:rsid w:val="006A660F"/>
    <w:rsid w:val="006A7513"/>
    <w:rsid w:val="006B15AA"/>
    <w:rsid w:val="006B19A2"/>
    <w:rsid w:val="006B29B6"/>
    <w:rsid w:val="006B6A25"/>
    <w:rsid w:val="006C08F5"/>
    <w:rsid w:val="006C09EB"/>
    <w:rsid w:val="006C3198"/>
    <w:rsid w:val="006C4A0C"/>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06C28"/>
    <w:rsid w:val="007105A0"/>
    <w:rsid w:val="007106BA"/>
    <w:rsid w:val="00712167"/>
    <w:rsid w:val="007125C7"/>
    <w:rsid w:val="00714033"/>
    <w:rsid w:val="007213D4"/>
    <w:rsid w:val="00721FC1"/>
    <w:rsid w:val="007251B2"/>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4A51"/>
    <w:rsid w:val="00765FF0"/>
    <w:rsid w:val="00766116"/>
    <w:rsid w:val="00766C8F"/>
    <w:rsid w:val="00766E33"/>
    <w:rsid w:val="00770609"/>
    <w:rsid w:val="007715C1"/>
    <w:rsid w:val="00771A67"/>
    <w:rsid w:val="0077312A"/>
    <w:rsid w:val="00774971"/>
    <w:rsid w:val="00777C89"/>
    <w:rsid w:val="00783844"/>
    <w:rsid w:val="00783C7B"/>
    <w:rsid w:val="00786CE1"/>
    <w:rsid w:val="00787E4D"/>
    <w:rsid w:val="00791701"/>
    <w:rsid w:val="00793423"/>
    <w:rsid w:val="00795283"/>
    <w:rsid w:val="007A2B85"/>
    <w:rsid w:val="007A43F8"/>
    <w:rsid w:val="007A453B"/>
    <w:rsid w:val="007A53C3"/>
    <w:rsid w:val="007B1300"/>
    <w:rsid w:val="007B1C1E"/>
    <w:rsid w:val="007B25BA"/>
    <w:rsid w:val="007B38CB"/>
    <w:rsid w:val="007B38F5"/>
    <w:rsid w:val="007B3ED3"/>
    <w:rsid w:val="007B4CE7"/>
    <w:rsid w:val="007C2457"/>
    <w:rsid w:val="007C270A"/>
    <w:rsid w:val="007C31D3"/>
    <w:rsid w:val="007C3D29"/>
    <w:rsid w:val="007C4C90"/>
    <w:rsid w:val="007C6247"/>
    <w:rsid w:val="007C7C12"/>
    <w:rsid w:val="007D0A8E"/>
    <w:rsid w:val="007D12F8"/>
    <w:rsid w:val="007D2CB5"/>
    <w:rsid w:val="007D3AAB"/>
    <w:rsid w:val="007D61EE"/>
    <w:rsid w:val="007E36FC"/>
    <w:rsid w:val="007E5385"/>
    <w:rsid w:val="007E5486"/>
    <w:rsid w:val="007E55D9"/>
    <w:rsid w:val="007E5F68"/>
    <w:rsid w:val="007E6054"/>
    <w:rsid w:val="007E6B3E"/>
    <w:rsid w:val="007E7C62"/>
    <w:rsid w:val="007F05AC"/>
    <w:rsid w:val="007F090A"/>
    <w:rsid w:val="007F2101"/>
    <w:rsid w:val="007F35EF"/>
    <w:rsid w:val="007F55A2"/>
    <w:rsid w:val="00802096"/>
    <w:rsid w:val="00804931"/>
    <w:rsid w:val="00806E61"/>
    <w:rsid w:val="00810ADF"/>
    <w:rsid w:val="00815785"/>
    <w:rsid w:val="00820AD2"/>
    <w:rsid w:val="00821162"/>
    <w:rsid w:val="008226FF"/>
    <w:rsid w:val="00825CD7"/>
    <w:rsid w:val="008264CA"/>
    <w:rsid w:val="00830E11"/>
    <w:rsid w:val="00832359"/>
    <w:rsid w:val="00832C9A"/>
    <w:rsid w:val="00835DF4"/>
    <w:rsid w:val="00840A9C"/>
    <w:rsid w:val="008424A8"/>
    <w:rsid w:val="00843482"/>
    <w:rsid w:val="00843AF9"/>
    <w:rsid w:val="008449E6"/>
    <w:rsid w:val="00844DD4"/>
    <w:rsid w:val="00845B52"/>
    <w:rsid w:val="008465B0"/>
    <w:rsid w:val="00851231"/>
    <w:rsid w:val="00851BA2"/>
    <w:rsid w:val="0085639E"/>
    <w:rsid w:val="00863F35"/>
    <w:rsid w:val="00864C0D"/>
    <w:rsid w:val="0086521C"/>
    <w:rsid w:val="00870F81"/>
    <w:rsid w:val="00874AE5"/>
    <w:rsid w:val="00875DCA"/>
    <w:rsid w:val="00877D93"/>
    <w:rsid w:val="00880DB1"/>
    <w:rsid w:val="00881569"/>
    <w:rsid w:val="008851C0"/>
    <w:rsid w:val="00887873"/>
    <w:rsid w:val="00887BD6"/>
    <w:rsid w:val="008946B9"/>
    <w:rsid w:val="00896537"/>
    <w:rsid w:val="008A1343"/>
    <w:rsid w:val="008A232E"/>
    <w:rsid w:val="008A2D81"/>
    <w:rsid w:val="008A734E"/>
    <w:rsid w:val="008A74E8"/>
    <w:rsid w:val="008A7597"/>
    <w:rsid w:val="008B14DC"/>
    <w:rsid w:val="008B2C90"/>
    <w:rsid w:val="008B57D0"/>
    <w:rsid w:val="008B632E"/>
    <w:rsid w:val="008B7C8B"/>
    <w:rsid w:val="008C0BF8"/>
    <w:rsid w:val="008C1302"/>
    <w:rsid w:val="008C213B"/>
    <w:rsid w:val="008C2941"/>
    <w:rsid w:val="008D0EC2"/>
    <w:rsid w:val="008D12DD"/>
    <w:rsid w:val="008D4C46"/>
    <w:rsid w:val="008D522B"/>
    <w:rsid w:val="008D5837"/>
    <w:rsid w:val="008D6A5D"/>
    <w:rsid w:val="008D78AB"/>
    <w:rsid w:val="008E3D26"/>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4B42"/>
    <w:rsid w:val="009251B9"/>
    <w:rsid w:val="00931A24"/>
    <w:rsid w:val="00933F6B"/>
    <w:rsid w:val="00934C83"/>
    <w:rsid w:val="00936465"/>
    <w:rsid w:val="00937430"/>
    <w:rsid w:val="009405EA"/>
    <w:rsid w:val="009415D6"/>
    <w:rsid w:val="00943774"/>
    <w:rsid w:val="00950AD7"/>
    <w:rsid w:val="009513FE"/>
    <w:rsid w:val="0095565C"/>
    <w:rsid w:val="00957070"/>
    <w:rsid w:val="0096371C"/>
    <w:rsid w:val="00964C84"/>
    <w:rsid w:val="00967015"/>
    <w:rsid w:val="00970CEF"/>
    <w:rsid w:val="00973085"/>
    <w:rsid w:val="00975A70"/>
    <w:rsid w:val="00976D08"/>
    <w:rsid w:val="009774FB"/>
    <w:rsid w:val="00977AE9"/>
    <w:rsid w:val="00981896"/>
    <w:rsid w:val="00982EEF"/>
    <w:rsid w:val="00986137"/>
    <w:rsid w:val="009870C2"/>
    <w:rsid w:val="009906B8"/>
    <w:rsid w:val="00994065"/>
    <w:rsid w:val="009944C7"/>
    <w:rsid w:val="00995831"/>
    <w:rsid w:val="00996277"/>
    <w:rsid w:val="00996DA2"/>
    <w:rsid w:val="00997E41"/>
    <w:rsid w:val="009A1F66"/>
    <w:rsid w:val="009A20AB"/>
    <w:rsid w:val="009A265C"/>
    <w:rsid w:val="009A34CD"/>
    <w:rsid w:val="009A4C1F"/>
    <w:rsid w:val="009A707B"/>
    <w:rsid w:val="009A7089"/>
    <w:rsid w:val="009A711D"/>
    <w:rsid w:val="009B7D8F"/>
    <w:rsid w:val="009C25FC"/>
    <w:rsid w:val="009C27E9"/>
    <w:rsid w:val="009C70B4"/>
    <w:rsid w:val="009C70E7"/>
    <w:rsid w:val="009D04C9"/>
    <w:rsid w:val="009D0A5E"/>
    <w:rsid w:val="009D10BC"/>
    <w:rsid w:val="009D1B9D"/>
    <w:rsid w:val="009D3BB7"/>
    <w:rsid w:val="009D3F35"/>
    <w:rsid w:val="009D7927"/>
    <w:rsid w:val="009E01BC"/>
    <w:rsid w:val="009E0E11"/>
    <w:rsid w:val="009E2BDA"/>
    <w:rsid w:val="009E4CC4"/>
    <w:rsid w:val="009F2C76"/>
    <w:rsid w:val="009F52F6"/>
    <w:rsid w:val="009F6CDB"/>
    <w:rsid w:val="00A01ABD"/>
    <w:rsid w:val="00A0456B"/>
    <w:rsid w:val="00A05B7C"/>
    <w:rsid w:val="00A067CE"/>
    <w:rsid w:val="00A0746A"/>
    <w:rsid w:val="00A105F0"/>
    <w:rsid w:val="00A10DFC"/>
    <w:rsid w:val="00A142B2"/>
    <w:rsid w:val="00A14B25"/>
    <w:rsid w:val="00A15B2A"/>
    <w:rsid w:val="00A16783"/>
    <w:rsid w:val="00A174F7"/>
    <w:rsid w:val="00A17F16"/>
    <w:rsid w:val="00A203C2"/>
    <w:rsid w:val="00A223DD"/>
    <w:rsid w:val="00A22B4D"/>
    <w:rsid w:val="00A23C56"/>
    <w:rsid w:val="00A25A11"/>
    <w:rsid w:val="00A307B6"/>
    <w:rsid w:val="00A34B97"/>
    <w:rsid w:val="00A3570E"/>
    <w:rsid w:val="00A41FE8"/>
    <w:rsid w:val="00A4253B"/>
    <w:rsid w:val="00A42790"/>
    <w:rsid w:val="00A43000"/>
    <w:rsid w:val="00A430FA"/>
    <w:rsid w:val="00A438C9"/>
    <w:rsid w:val="00A44CD3"/>
    <w:rsid w:val="00A529B8"/>
    <w:rsid w:val="00A573C9"/>
    <w:rsid w:val="00A611E3"/>
    <w:rsid w:val="00A624D7"/>
    <w:rsid w:val="00A62998"/>
    <w:rsid w:val="00A63268"/>
    <w:rsid w:val="00A632C3"/>
    <w:rsid w:val="00A64AE3"/>
    <w:rsid w:val="00A657D2"/>
    <w:rsid w:val="00A67D0D"/>
    <w:rsid w:val="00A7070F"/>
    <w:rsid w:val="00A75695"/>
    <w:rsid w:val="00A7597B"/>
    <w:rsid w:val="00A75ADF"/>
    <w:rsid w:val="00A76630"/>
    <w:rsid w:val="00A77515"/>
    <w:rsid w:val="00A805B9"/>
    <w:rsid w:val="00A8080A"/>
    <w:rsid w:val="00A81676"/>
    <w:rsid w:val="00A8761C"/>
    <w:rsid w:val="00A906BB"/>
    <w:rsid w:val="00A90B93"/>
    <w:rsid w:val="00A94C2A"/>
    <w:rsid w:val="00A954CE"/>
    <w:rsid w:val="00A973BB"/>
    <w:rsid w:val="00A97409"/>
    <w:rsid w:val="00A9770E"/>
    <w:rsid w:val="00AA11C5"/>
    <w:rsid w:val="00AA1535"/>
    <w:rsid w:val="00AA2106"/>
    <w:rsid w:val="00AA3798"/>
    <w:rsid w:val="00AA3BE0"/>
    <w:rsid w:val="00AA410D"/>
    <w:rsid w:val="00AA7725"/>
    <w:rsid w:val="00AB0FFA"/>
    <w:rsid w:val="00AB391F"/>
    <w:rsid w:val="00AB5E31"/>
    <w:rsid w:val="00AB61F6"/>
    <w:rsid w:val="00AB63E4"/>
    <w:rsid w:val="00AB7F7F"/>
    <w:rsid w:val="00AC0161"/>
    <w:rsid w:val="00AC0E00"/>
    <w:rsid w:val="00AC28AB"/>
    <w:rsid w:val="00AC43C6"/>
    <w:rsid w:val="00AC6AB2"/>
    <w:rsid w:val="00AC7942"/>
    <w:rsid w:val="00AD1C48"/>
    <w:rsid w:val="00AD2654"/>
    <w:rsid w:val="00AD37A8"/>
    <w:rsid w:val="00AD3985"/>
    <w:rsid w:val="00AD430A"/>
    <w:rsid w:val="00AD4335"/>
    <w:rsid w:val="00AD712A"/>
    <w:rsid w:val="00AE0D52"/>
    <w:rsid w:val="00AE549E"/>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8B1"/>
    <w:rsid w:val="00B30E07"/>
    <w:rsid w:val="00B31950"/>
    <w:rsid w:val="00B326AA"/>
    <w:rsid w:val="00B3374E"/>
    <w:rsid w:val="00B35832"/>
    <w:rsid w:val="00B3599E"/>
    <w:rsid w:val="00B36348"/>
    <w:rsid w:val="00B428FA"/>
    <w:rsid w:val="00B42DB0"/>
    <w:rsid w:val="00B46699"/>
    <w:rsid w:val="00B479B9"/>
    <w:rsid w:val="00B50363"/>
    <w:rsid w:val="00B547EA"/>
    <w:rsid w:val="00B565C2"/>
    <w:rsid w:val="00B572C8"/>
    <w:rsid w:val="00B60199"/>
    <w:rsid w:val="00B62332"/>
    <w:rsid w:val="00B63B49"/>
    <w:rsid w:val="00B645D2"/>
    <w:rsid w:val="00B65DEC"/>
    <w:rsid w:val="00B6742A"/>
    <w:rsid w:val="00B754CE"/>
    <w:rsid w:val="00B75E28"/>
    <w:rsid w:val="00B80922"/>
    <w:rsid w:val="00B80DD6"/>
    <w:rsid w:val="00B81F30"/>
    <w:rsid w:val="00B860F8"/>
    <w:rsid w:val="00B91FB0"/>
    <w:rsid w:val="00B920A4"/>
    <w:rsid w:val="00B928C7"/>
    <w:rsid w:val="00B92EC1"/>
    <w:rsid w:val="00B97E47"/>
    <w:rsid w:val="00BA0828"/>
    <w:rsid w:val="00BA3529"/>
    <w:rsid w:val="00BA378A"/>
    <w:rsid w:val="00BB0CE0"/>
    <w:rsid w:val="00BB7BE3"/>
    <w:rsid w:val="00BC0201"/>
    <w:rsid w:val="00BC1240"/>
    <w:rsid w:val="00BC1F27"/>
    <w:rsid w:val="00BC21D0"/>
    <w:rsid w:val="00BC2FCA"/>
    <w:rsid w:val="00BC40EE"/>
    <w:rsid w:val="00BC41A0"/>
    <w:rsid w:val="00BC4258"/>
    <w:rsid w:val="00BC5EC3"/>
    <w:rsid w:val="00BD1BFD"/>
    <w:rsid w:val="00BD1C3D"/>
    <w:rsid w:val="00BD3C3F"/>
    <w:rsid w:val="00BD5430"/>
    <w:rsid w:val="00BD54FA"/>
    <w:rsid w:val="00BD7255"/>
    <w:rsid w:val="00BE03CD"/>
    <w:rsid w:val="00BE1D35"/>
    <w:rsid w:val="00BE2264"/>
    <w:rsid w:val="00BE2339"/>
    <w:rsid w:val="00BE385C"/>
    <w:rsid w:val="00BE724E"/>
    <w:rsid w:val="00BF06B3"/>
    <w:rsid w:val="00BF1385"/>
    <w:rsid w:val="00BF13F0"/>
    <w:rsid w:val="00BF1B4C"/>
    <w:rsid w:val="00BF7BCD"/>
    <w:rsid w:val="00C006DC"/>
    <w:rsid w:val="00C01CF8"/>
    <w:rsid w:val="00C04A0F"/>
    <w:rsid w:val="00C06CD9"/>
    <w:rsid w:val="00C07701"/>
    <w:rsid w:val="00C07894"/>
    <w:rsid w:val="00C108B4"/>
    <w:rsid w:val="00C1228B"/>
    <w:rsid w:val="00C13988"/>
    <w:rsid w:val="00C16A88"/>
    <w:rsid w:val="00C17189"/>
    <w:rsid w:val="00C179CB"/>
    <w:rsid w:val="00C215B0"/>
    <w:rsid w:val="00C241BE"/>
    <w:rsid w:val="00C24EE4"/>
    <w:rsid w:val="00C321DA"/>
    <w:rsid w:val="00C37F59"/>
    <w:rsid w:val="00C41D78"/>
    <w:rsid w:val="00C43D67"/>
    <w:rsid w:val="00C441A4"/>
    <w:rsid w:val="00C44A85"/>
    <w:rsid w:val="00C44B79"/>
    <w:rsid w:val="00C46458"/>
    <w:rsid w:val="00C46C39"/>
    <w:rsid w:val="00C5248F"/>
    <w:rsid w:val="00C525DE"/>
    <w:rsid w:val="00C52B3B"/>
    <w:rsid w:val="00C55E52"/>
    <w:rsid w:val="00C56AF8"/>
    <w:rsid w:val="00C61E5B"/>
    <w:rsid w:val="00C62212"/>
    <w:rsid w:val="00C62857"/>
    <w:rsid w:val="00C66304"/>
    <w:rsid w:val="00C70825"/>
    <w:rsid w:val="00C771FD"/>
    <w:rsid w:val="00C776FE"/>
    <w:rsid w:val="00C80865"/>
    <w:rsid w:val="00C81E73"/>
    <w:rsid w:val="00C824B2"/>
    <w:rsid w:val="00C83645"/>
    <w:rsid w:val="00C870F3"/>
    <w:rsid w:val="00C90C40"/>
    <w:rsid w:val="00C9289B"/>
    <w:rsid w:val="00C92BAD"/>
    <w:rsid w:val="00C92CBF"/>
    <w:rsid w:val="00C9302C"/>
    <w:rsid w:val="00C9482E"/>
    <w:rsid w:val="00C94A96"/>
    <w:rsid w:val="00C95680"/>
    <w:rsid w:val="00C96097"/>
    <w:rsid w:val="00C97F14"/>
    <w:rsid w:val="00CA03F7"/>
    <w:rsid w:val="00CA24A9"/>
    <w:rsid w:val="00CA2872"/>
    <w:rsid w:val="00CA2899"/>
    <w:rsid w:val="00CA2C44"/>
    <w:rsid w:val="00CA50C7"/>
    <w:rsid w:val="00CB0158"/>
    <w:rsid w:val="00CB083F"/>
    <w:rsid w:val="00CB144D"/>
    <w:rsid w:val="00CB6181"/>
    <w:rsid w:val="00CB6E29"/>
    <w:rsid w:val="00CB79BA"/>
    <w:rsid w:val="00CC1602"/>
    <w:rsid w:val="00CC19DF"/>
    <w:rsid w:val="00CC6438"/>
    <w:rsid w:val="00CC6C9A"/>
    <w:rsid w:val="00CD29A7"/>
    <w:rsid w:val="00CD3B29"/>
    <w:rsid w:val="00CD3EF8"/>
    <w:rsid w:val="00CD42CD"/>
    <w:rsid w:val="00CD533A"/>
    <w:rsid w:val="00CD61D8"/>
    <w:rsid w:val="00CD61E1"/>
    <w:rsid w:val="00CD7D35"/>
    <w:rsid w:val="00CE0C94"/>
    <w:rsid w:val="00CE0ED4"/>
    <w:rsid w:val="00CE7739"/>
    <w:rsid w:val="00CF1C6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5326"/>
    <w:rsid w:val="00D17849"/>
    <w:rsid w:val="00D20E8C"/>
    <w:rsid w:val="00D21065"/>
    <w:rsid w:val="00D235D4"/>
    <w:rsid w:val="00D24CD3"/>
    <w:rsid w:val="00D253D1"/>
    <w:rsid w:val="00D265E7"/>
    <w:rsid w:val="00D31516"/>
    <w:rsid w:val="00D4274D"/>
    <w:rsid w:val="00D42F89"/>
    <w:rsid w:val="00D45732"/>
    <w:rsid w:val="00D45799"/>
    <w:rsid w:val="00D474F7"/>
    <w:rsid w:val="00D53CF2"/>
    <w:rsid w:val="00D5482A"/>
    <w:rsid w:val="00D5753F"/>
    <w:rsid w:val="00D60737"/>
    <w:rsid w:val="00D62654"/>
    <w:rsid w:val="00D66C78"/>
    <w:rsid w:val="00D739A3"/>
    <w:rsid w:val="00D8149F"/>
    <w:rsid w:val="00D87BFA"/>
    <w:rsid w:val="00D90D28"/>
    <w:rsid w:val="00D916C6"/>
    <w:rsid w:val="00D91BE3"/>
    <w:rsid w:val="00D92EFA"/>
    <w:rsid w:val="00D958FF"/>
    <w:rsid w:val="00D96890"/>
    <w:rsid w:val="00DA2865"/>
    <w:rsid w:val="00DA4F63"/>
    <w:rsid w:val="00DA7236"/>
    <w:rsid w:val="00DB0323"/>
    <w:rsid w:val="00DB3B70"/>
    <w:rsid w:val="00DB4995"/>
    <w:rsid w:val="00DB6DC8"/>
    <w:rsid w:val="00DB7A9E"/>
    <w:rsid w:val="00DC4C84"/>
    <w:rsid w:val="00DC4E3A"/>
    <w:rsid w:val="00DD0C9D"/>
    <w:rsid w:val="00DD1F30"/>
    <w:rsid w:val="00DD3AC0"/>
    <w:rsid w:val="00DE1C47"/>
    <w:rsid w:val="00DE2AD5"/>
    <w:rsid w:val="00DE3A3E"/>
    <w:rsid w:val="00DE5AF3"/>
    <w:rsid w:val="00DE5B5A"/>
    <w:rsid w:val="00DF07A4"/>
    <w:rsid w:val="00DF1E86"/>
    <w:rsid w:val="00DF2B46"/>
    <w:rsid w:val="00DF320D"/>
    <w:rsid w:val="00DF4236"/>
    <w:rsid w:val="00DF47C5"/>
    <w:rsid w:val="00DF7B03"/>
    <w:rsid w:val="00DF7D4C"/>
    <w:rsid w:val="00E008F6"/>
    <w:rsid w:val="00E010D1"/>
    <w:rsid w:val="00E02938"/>
    <w:rsid w:val="00E04764"/>
    <w:rsid w:val="00E07E75"/>
    <w:rsid w:val="00E10F8A"/>
    <w:rsid w:val="00E1188E"/>
    <w:rsid w:val="00E1200E"/>
    <w:rsid w:val="00E1422A"/>
    <w:rsid w:val="00E14B9F"/>
    <w:rsid w:val="00E16FBE"/>
    <w:rsid w:val="00E20E47"/>
    <w:rsid w:val="00E22365"/>
    <w:rsid w:val="00E22C2A"/>
    <w:rsid w:val="00E25DEF"/>
    <w:rsid w:val="00E304BB"/>
    <w:rsid w:val="00E328C0"/>
    <w:rsid w:val="00E357F7"/>
    <w:rsid w:val="00E35A6E"/>
    <w:rsid w:val="00E432BE"/>
    <w:rsid w:val="00E44C6B"/>
    <w:rsid w:val="00E45190"/>
    <w:rsid w:val="00E46114"/>
    <w:rsid w:val="00E470C8"/>
    <w:rsid w:val="00E538EB"/>
    <w:rsid w:val="00E5517E"/>
    <w:rsid w:val="00E5568F"/>
    <w:rsid w:val="00E56B5A"/>
    <w:rsid w:val="00E64CB8"/>
    <w:rsid w:val="00E665B1"/>
    <w:rsid w:val="00E67558"/>
    <w:rsid w:val="00E70F12"/>
    <w:rsid w:val="00E71EA0"/>
    <w:rsid w:val="00E73D92"/>
    <w:rsid w:val="00E73FE0"/>
    <w:rsid w:val="00E7578D"/>
    <w:rsid w:val="00E75A45"/>
    <w:rsid w:val="00E772EB"/>
    <w:rsid w:val="00E81E3C"/>
    <w:rsid w:val="00E82378"/>
    <w:rsid w:val="00E8242D"/>
    <w:rsid w:val="00E82E7F"/>
    <w:rsid w:val="00E848B9"/>
    <w:rsid w:val="00E8580E"/>
    <w:rsid w:val="00E8648D"/>
    <w:rsid w:val="00E91867"/>
    <w:rsid w:val="00E92F1D"/>
    <w:rsid w:val="00E95383"/>
    <w:rsid w:val="00E958E0"/>
    <w:rsid w:val="00E96BAB"/>
    <w:rsid w:val="00E96C86"/>
    <w:rsid w:val="00E96C8D"/>
    <w:rsid w:val="00EA06FF"/>
    <w:rsid w:val="00EA1DE4"/>
    <w:rsid w:val="00EA4F3D"/>
    <w:rsid w:val="00EA7D32"/>
    <w:rsid w:val="00EB396A"/>
    <w:rsid w:val="00EB46FB"/>
    <w:rsid w:val="00EB4CDB"/>
    <w:rsid w:val="00EB4DEB"/>
    <w:rsid w:val="00EB5AD5"/>
    <w:rsid w:val="00EB6158"/>
    <w:rsid w:val="00EC3E87"/>
    <w:rsid w:val="00ED1AFF"/>
    <w:rsid w:val="00ED2B6D"/>
    <w:rsid w:val="00ED59BF"/>
    <w:rsid w:val="00ED77F3"/>
    <w:rsid w:val="00ED7D4D"/>
    <w:rsid w:val="00EE46B2"/>
    <w:rsid w:val="00EE521D"/>
    <w:rsid w:val="00EE69B6"/>
    <w:rsid w:val="00EE772F"/>
    <w:rsid w:val="00EE778C"/>
    <w:rsid w:val="00EF0AF3"/>
    <w:rsid w:val="00EF1AFE"/>
    <w:rsid w:val="00EF4904"/>
    <w:rsid w:val="00EF53B5"/>
    <w:rsid w:val="00F029E7"/>
    <w:rsid w:val="00F036AC"/>
    <w:rsid w:val="00F110F5"/>
    <w:rsid w:val="00F12972"/>
    <w:rsid w:val="00F12998"/>
    <w:rsid w:val="00F13606"/>
    <w:rsid w:val="00F14873"/>
    <w:rsid w:val="00F150D7"/>
    <w:rsid w:val="00F15F0F"/>
    <w:rsid w:val="00F17743"/>
    <w:rsid w:val="00F218C3"/>
    <w:rsid w:val="00F226F4"/>
    <w:rsid w:val="00F22B07"/>
    <w:rsid w:val="00F246F4"/>
    <w:rsid w:val="00F24744"/>
    <w:rsid w:val="00F249EA"/>
    <w:rsid w:val="00F257BA"/>
    <w:rsid w:val="00F26C8D"/>
    <w:rsid w:val="00F26F3C"/>
    <w:rsid w:val="00F30506"/>
    <w:rsid w:val="00F30FAD"/>
    <w:rsid w:val="00F32331"/>
    <w:rsid w:val="00F34282"/>
    <w:rsid w:val="00F41CC8"/>
    <w:rsid w:val="00F42CF1"/>
    <w:rsid w:val="00F43242"/>
    <w:rsid w:val="00F46B63"/>
    <w:rsid w:val="00F50C1E"/>
    <w:rsid w:val="00F52237"/>
    <w:rsid w:val="00F60FAE"/>
    <w:rsid w:val="00F61FE8"/>
    <w:rsid w:val="00F61FF6"/>
    <w:rsid w:val="00F67461"/>
    <w:rsid w:val="00F67F70"/>
    <w:rsid w:val="00F705D1"/>
    <w:rsid w:val="00F7742A"/>
    <w:rsid w:val="00F815B9"/>
    <w:rsid w:val="00F82350"/>
    <w:rsid w:val="00F8291F"/>
    <w:rsid w:val="00F9124B"/>
    <w:rsid w:val="00F92142"/>
    <w:rsid w:val="00F93BF0"/>
    <w:rsid w:val="00FA0AE1"/>
    <w:rsid w:val="00FA2B94"/>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5CAC"/>
    <w:rsid w:val="00FE73E1"/>
    <w:rsid w:val="00FF1831"/>
    <w:rsid w:val="00FF1943"/>
    <w:rsid w:val="00FF22DC"/>
    <w:rsid w:val="00FF32B1"/>
    <w:rsid w:val="00FF55AF"/>
    <w:rsid w:val="00FF5F22"/>
    <w:rsid w:val="00FF6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4" style="mso-position-horizontal:center;mso-position-horizontal-relative:page;mso-position-vertical:bottom;mso-position-vertical-relative:page" fill="f" fillcolor="white" strokecolor="white">
      <v:fill color="white" on="f"/>
      <v:stroke color="white"/>
      <o:colormru v:ext="edit" colors="#d7d7d7,#0f9aa1,#adb1b3,#036,#ddd,silver,#b2b2b2,#d9dadb"/>
    </o:shapedefaults>
    <o:shapelayout v:ext="edit">
      <o:idmap v:ext="edit" data="1"/>
    </o:shapelayout>
  </w:shapeDefaults>
  <w:doNotEmbedSmartTags/>
  <w:decimalSymbol w:val="."/>
  <w:listSeparator w:val=","/>
  <w14:docId w14:val="4CCB3F89"/>
  <w15:chartTrackingRefBased/>
  <w15:docId w15:val="{D4AB95CB-12AE-40EE-A5E8-A30C08DD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201"/>
    <w:rPr>
      <w:rFonts w:ascii="Arial" w:hAnsi="Arial"/>
      <w:sz w:val="22"/>
      <w:szCs w:val="24"/>
    </w:rPr>
  </w:style>
  <w:style w:type="paragraph" w:styleId="Heading1">
    <w:name w:val="heading 1"/>
    <w:next w:val="BodyText"/>
    <w:link w:val="Heading1Char"/>
    <w:qFormat/>
    <w:rsid w:val="00793423"/>
    <w:pPr>
      <w:keepNext/>
      <w:spacing w:before="480" w:after="240"/>
      <w:outlineLvl w:val="0"/>
    </w:pPr>
    <w:rPr>
      <w:rFonts w:ascii="Arial" w:hAnsi="Arial"/>
      <w:b/>
      <w:color w:val="7AB800"/>
      <w:sz w:val="36"/>
      <w:szCs w:val="36"/>
    </w:rPr>
  </w:style>
  <w:style w:type="paragraph" w:styleId="Heading2">
    <w:name w:val="heading 2"/>
    <w:next w:val="BodyText"/>
    <w:link w:val="Heading2Char"/>
    <w:qFormat/>
    <w:rsid w:val="00793423"/>
    <w:pPr>
      <w:keepNext/>
      <w:spacing w:before="400" w:after="200"/>
      <w:outlineLvl w:val="1"/>
    </w:pPr>
    <w:rPr>
      <w:rFonts w:ascii="Arial" w:hAnsi="Arial"/>
      <w:b/>
      <w:color w:val="003C69"/>
      <w:sz w:val="32"/>
      <w:szCs w:val="24"/>
    </w:rPr>
  </w:style>
  <w:style w:type="paragraph" w:styleId="Heading3">
    <w:name w:val="heading 3"/>
    <w:next w:val="BodyText"/>
    <w:link w:val="Heading3Char"/>
    <w:qFormat/>
    <w:rsid w:val="00793423"/>
    <w:pPr>
      <w:keepNext/>
      <w:spacing w:before="280" w:after="140"/>
      <w:outlineLvl w:val="2"/>
    </w:pPr>
    <w:rPr>
      <w:rFonts w:ascii="Arial" w:hAnsi="Arial"/>
      <w:b/>
      <w:color w:val="003C69"/>
      <w:sz w:val="28"/>
      <w:szCs w:val="24"/>
    </w:rPr>
  </w:style>
  <w:style w:type="paragraph" w:styleId="Heading4">
    <w:name w:val="heading 4"/>
    <w:next w:val="BodyText"/>
    <w:qFormat/>
    <w:rsid w:val="00175308"/>
    <w:pPr>
      <w:keepNext/>
      <w:spacing w:before="240" w:after="120"/>
      <w:outlineLvl w:val="3"/>
    </w:pPr>
    <w:rPr>
      <w:rFonts w:ascii="Arial" w:hAnsi="Arial"/>
      <w:b/>
      <w:sz w:val="24"/>
      <w:szCs w:val="24"/>
    </w:rPr>
  </w:style>
  <w:style w:type="paragraph" w:styleId="Heading5">
    <w:name w:val="heading 5"/>
    <w:next w:val="BodyText"/>
    <w:qFormat/>
    <w:rsid w:val="00175308"/>
    <w:pPr>
      <w:keepNext/>
      <w:keepLines/>
      <w:spacing w:before="240" w:after="120"/>
      <w:outlineLvl w:val="4"/>
    </w:pPr>
    <w:rPr>
      <w:rFonts w:ascii="Arial" w:hAnsi="Arial"/>
      <w:b/>
      <w:sz w:val="22"/>
      <w:szCs w:val="24"/>
    </w:rPr>
  </w:style>
  <w:style w:type="paragraph" w:styleId="Heading6">
    <w:name w:val="heading 6"/>
    <w:next w:val="BodyText"/>
    <w:qFormat/>
    <w:rsid w:val="00175308"/>
    <w:pPr>
      <w:keepNext/>
      <w:spacing w:before="240" w:after="120"/>
      <w:outlineLvl w:val="5"/>
    </w:pPr>
    <w:rPr>
      <w:rFonts w:ascii="Arial" w:hAnsi="Arial"/>
      <w:bCs/>
      <w:i/>
      <w:color w:val="003058"/>
      <w:sz w:val="22"/>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386794"/>
    <w:pPr>
      <w:numPr>
        <w:numId w:val="16"/>
      </w:numPr>
      <w:spacing w:before="60" w:after="60" w:line="276" w:lineRule="auto"/>
    </w:pPr>
    <w:rPr>
      <w:rFonts w:ascii="Arial" w:hAnsi="Arial"/>
      <w:snapToGrid w:val="0"/>
      <w:sz w:val="22"/>
      <w:szCs w:val="24"/>
    </w:rPr>
  </w:style>
  <w:style w:type="table" w:styleId="TableGrid">
    <w:name w:val="Table Grid"/>
    <w:basedOn w:val="TableNormal"/>
    <w:uiPriority w:val="59"/>
    <w:rsid w:val="00FE126D"/>
    <w:rPr>
      <w:rFonts w:ascii="Arial" w:hAnsi="Arial"/>
    </w:rPr>
    <w:tblPr/>
    <w:trPr>
      <w:cantSplit/>
      <w:tblHeader/>
    </w:trPr>
  </w:style>
  <w:style w:type="paragraph" w:customStyle="1" w:styleId="ListBulletWhite">
    <w:name w:val="List Bullet White"/>
    <w:basedOn w:val="Normal"/>
    <w:rsid w:val="00EB6158"/>
    <w:pPr>
      <w:numPr>
        <w:numId w:val="15"/>
      </w:numPr>
      <w:spacing w:before="60" w:after="60" w:line="276" w:lineRule="auto"/>
    </w:pPr>
    <w:rPr>
      <w:color w:val="FFFFFF"/>
    </w:rPr>
  </w:style>
  <w:style w:type="paragraph" w:customStyle="1" w:styleId="TableBullet">
    <w:name w:val="Table Bullet"/>
    <w:basedOn w:val="TableTextLeft"/>
    <w:rsid w:val="00386794"/>
    <w:pPr>
      <w:numPr>
        <w:numId w:val="18"/>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link w:val="TableTextLeft"/>
    <w:rsid w:val="00306064"/>
    <w:rPr>
      <w:rFonts w:ascii="Arial" w:eastAsia="MS Mincho" w:hAnsi="Arial"/>
      <w:szCs w:val="24"/>
      <w:lang w:val="en-AU" w:eastAsia="en-US" w:bidi="ar-SA"/>
    </w:rPr>
  </w:style>
  <w:style w:type="character" w:styleId="Hyperlink">
    <w:name w:val="Hyperlink"/>
    <w:uiPriority w:val="99"/>
    <w:rsid w:val="00304E21"/>
    <w:rPr>
      <w:color w:val="0000FF"/>
      <w:u w:val="single"/>
    </w:rPr>
  </w:style>
  <w:style w:type="numbering" w:styleId="111111">
    <w:name w:val="Outline List 2"/>
    <w:basedOn w:val="NoList"/>
    <w:semiHidden/>
    <w:rsid w:val="00931A24"/>
    <w:pPr>
      <w:numPr>
        <w:numId w:val="3"/>
      </w:numPr>
    </w:pPr>
  </w:style>
  <w:style w:type="character" w:styleId="FootnoteReference">
    <w:name w:val="footnote reference"/>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793423"/>
    <w:pPr>
      <w:spacing w:before="200" w:after="200"/>
    </w:pPr>
    <w:rPr>
      <w:b/>
      <w:color w:val="003C69"/>
      <w:sz w:val="36"/>
      <w:szCs w:val="36"/>
    </w:rPr>
  </w:style>
  <w:style w:type="paragraph" w:customStyle="1" w:styleId="NoHeading3">
    <w:name w:val="No. Heading 3"/>
    <w:basedOn w:val="Heading3"/>
    <w:next w:val="BodyText"/>
    <w:rsid w:val="00EB6158"/>
    <w:pPr>
      <w:numPr>
        <w:ilvl w:val="2"/>
        <w:numId w:val="17"/>
      </w:numPr>
    </w:pPr>
  </w:style>
  <w:style w:type="paragraph" w:customStyle="1" w:styleId="Blockquotation">
    <w:name w:val="Block quotation"/>
    <w:basedOn w:val="BodyText"/>
    <w:qFormat/>
    <w:rsid w:val="005349BB"/>
    <w:pPr>
      <w:ind w:left="567" w:right="567"/>
      <w:jc w:val="both"/>
    </w:pPr>
    <w:rPr>
      <w:noProof/>
      <w:sz w:val="20"/>
      <w:lang w:eastAsia="en-US"/>
    </w:rPr>
  </w:style>
  <w:style w:type="paragraph" w:styleId="ListNumber">
    <w:name w:val="List Number"/>
    <w:aliases w:val="Numbered level 1"/>
    <w:basedOn w:val="Normal"/>
    <w:rsid w:val="00386794"/>
    <w:pPr>
      <w:numPr>
        <w:ilvl w:val="5"/>
        <w:numId w:val="17"/>
      </w:numPr>
      <w:spacing w:before="60" w:after="60" w:line="276" w:lineRule="auto"/>
    </w:pPr>
    <w:rPr>
      <w:color w:val="000000"/>
    </w:rPr>
  </w:style>
  <w:style w:type="paragraph" w:styleId="Footer">
    <w:name w:val="footer"/>
    <w:link w:val="FooterChar"/>
    <w:uiPriority w:val="99"/>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semiHidden/>
    <w:rsid w:val="00A41FE8"/>
    <w:rPr>
      <w:rFonts w:ascii="Arial" w:hAnsi="Arial"/>
      <w:b/>
      <w:sz w:val="20"/>
    </w:rPr>
  </w:style>
  <w:style w:type="character" w:customStyle="1" w:styleId="BodyTextItalics">
    <w:name w:val="Body Text Italics"/>
    <w:semiHidden/>
    <w:rsid w:val="00495C99"/>
    <w:rPr>
      <w:rFonts w:ascii="Arial" w:hAnsi="Arial"/>
      <w:i/>
      <w:sz w:val="20"/>
      <w:lang w:val="en-AU"/>
    </w:rPr>
  </w:style>
  <w:style w:type="character" w:customStyle="1" w:styleId="BoldEmphasis">
    <w:name w:val="Bold Emphasis"/>
    <w:semiHidden/>
    <w:rsid w:val="00377DF6"/>
    <w:rPr>
      <w:b/>
    </w:rPr>
  </w:style>
  <w:style w:type="paragraph" w:styleId="Subtitle">
    <w:name w:val="Subtitle"/>
    <w:basedOn w:val="Normal"/>
    <w:qFormat/>
    <w:rsid w:val="00FC7883"/>
    <w:pPr>
      <w:spacing w:before="120" w:after="120"/>
    </w:pPr>
    <w:rPr>
      <w:b/>
      <w:color w:val="304F92"/>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7A43F8"/>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793423"/>
    <w:rPr>
      <w:b/>
      <w:color w:val="003C69"/>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14"/>
      </w:numPr>
    </w:pPr>
  </w:style>
  <w:style w:type="paragraph" w:customStyle="1" w:styleId="TableListNumber">
    <w:name w:val="Table List Number"/>
    <w:basedOn w:val="TableTextLeft"/>
    <w:rsid w:val="00386794"/>
    <w:pPr>
      <w:numPr>
        <w:numId w:val="20"/>
      </w:numPr>
    </w:pPr>
  </w:style>
  <w:style w:type="paragraph" w:customStyle="1" w:styleId="TableListLetter">
    <w:name w:val="Table List Letter"/>
    <w:basedOn w:val="TableTextLeft"/>
    <w:rsid w:val="00386794"/>
    <w:pPr>
      <w:numPr>
        <w:numId w:val="19"/>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7A43F8"/>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4"/>
      </w:numPr>
    </w:pPr>
  </w:style>
  <w:style w:type="numbering" w:styleId="ArticleSection">
    <w:name w:val="Outline List 3"/>
    <w:basedOn w:val="NoList"/>
    <w:semiHidden/>
    <w:rsid w:val="00931A24"/>
    <w:pPr>
      <w:numPr>
        <w:numId w:val="5"/>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semiHidden/>
    <w:rsid w:val="00931A24"/>
    <w:rPr>
      <w:i/>
      <w:iCs/>
    </w:rPr>
  </w:style>
  <w:style w:type="character" w:styleId="HTMLCode">
    <w:name w:val="HTML Code"/>
    <w:semiHidden/>
    <w:rsid w:val="00931A24"/>
    <w:rPr>
      <w:rFonts w:ascii="Courier New" w:hAnsi="Courier New" w:cs="Courier New"/>
      <w:sz w:val="20"/>
      <w:szCs w:val="20"/>
    </w:rPr>
  </w:style>
  <w:style w:type="character" w:styleId="HTMLDefinition">
    <w:name w:val="HTML Definition"/>
    <w:semiHidden/>
    <w:rsid w:val="00931A24"/>
    <w:rPr>
      <w:i/>
      <w:iCs/>
    </w:rPr>
  </w:style>
  <w:style w:type="character" w:styleId="HTMLKeyboard">
    <w:name w:val="HTML Keyboard"/>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semiHidden/>
    <w:rsid w:val="00931A24"/>
    <w:rPr>
      <w:rFonts w:ascii="Courier New" w:hAnsi="Courier New" w:cs="Courier New"/>
    </w:rPr>
  </w:style>
  <w:style w:type="character" w:styleId="HTMLTypewriter">
    <w:name w:val="HTML Typewriter"/>
    <w:semiHidden/>
    <w:rsid w:val="00931A24"/>
    <w:rPr>
      <w:rFonts w:ascii="Courier New" w:hAnsi="Courier New" w:cs="Courier New"/>
      <w:sz w:val="20"/>
      <w:szCs w:val="20"/>
    </w:rPr>
  </w:style>
  <w:style w:type="character" w:styleId="HTMLVariable">
    <w:name w:val="HTML Variable"/>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6"/>
      </w:numPr>
    </w:pPr>
  </w:style>
  <w:style w:type="paragraph" w:styleId="ListBullet3">
    <w:name w:val="List Bullet 3"/>
    <w:basedOn w:val="Normal"/>
    <w:semiHidden/>
    <w:rsid w:val="00931A24"/>
    <w:pPr>
      <w:numPr>
        <w:numId w:val="7"/>
      </w:numPr>
    </w:pPr>
  </w:style>
  <w:style w:type="paragraph" w:styleId="ListBullet4">
    <w:name w:val="List Bullet 4"/>
    <w:basedOn w:val="Normal"/>
    <w:semiHidden/>
    <w:rsid w:val="00931A24"/>
    <w:pPr>
      <w:numPr>
        <w:numId w:val="8"/>
      </w:numPr>
    </w:pPr>
  </w:style>
  <w:style w:type="paragraph" w:styleId="ListBullet5">
    <w:name w:val="List Bullet 5"/>
    <w:basedOn w:val="Normal"/>
    <w:semiHidden/>
    <w:rsid w:val="00931A24"/>
    <w:pPr>
      <w:numPr>
        <w:numId w:val="9"/>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0"/>
      </w:numPr>
    </w:pPr>
  </w:style>
  <w:style w:type="paragraph" w:styleId="ListNumber3">
    <w:name w:val="List Number 3"/>
    <w:basedOn w:val="Normal"/>
    <w:semiHidden/>
    <w:rsid w:val="00931A24"/>
    <w:pPr>
      <w:numPr>
        <w:numId w:val="11"/>
      </w:numPr>
    </w:pPr>
  </w:style>
  <w:style w:type="paragraph" w:styleId="ListNumber4">
    <w:name w:val="List Number 4"/>
    <w:basedOn w:val="Normal"/>
    <w:semiHidden/>
    <w:rsid w:val="00931A24"/>
    <w:pPr>
      <w:numPr>
        <w:numId w:val="12"/>
      </w:numPr>
    </w:pPr>
  </w:style>
  <w:style w:type="paragraph" w:styleId="ListNumber5">
    <w:name w:val="List Number 5"/>
    <w:basedOn w:val="Normal"/>
    <w:semiHidden/>
    <w:rsid w:val="00931A24"/>
    <w:pPr>
      <w:numPr>
        <w:numId w:val="13"/>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EB6158"/>
    <w:pPr>
      <w:numPr>
        <w:numId w:val="17"/>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EB6158"/>
    <w:pPr>
      <w:numPr>
        <w:ilvl w:val="1"/>
        <w:numId w:val="17"/>
      </w:numPr>
    </w:pPr>
  </w:style>
  <w:style w:type="paragraph" w:customStyle="1" w:styleId="TableRef">
    <w:name w:val="Table Ref"/>
    <w:basedOn w:val="Normal"/>
    <w:next w:val="BodyText"/>
    <w:rsid w:val="00EB6158"/>
    <w:pPr>
      <w:numPr>
        <w:ilvl w:val="4"/>
        <w:numId w:val="17"/>
      </w:numPr>
      <w:spacing w:before="120" w:after="120"/>
    </w:pPr>
    <w:rPr>
      <w:b/>
      <w:sz w:val="20"/>
      <w:szCs w:val="18"/>
    </w:rPr>
  </w:style>
  <w:style w:type="paragraph" w:customStyle="1" w:styleId="FigureRef">
    <w:name w:val="Figure Ref"/>
    <w:basedOn w:val="TableRef"/>
    <w:next w:val="BodyText"/>
    <w:rsid w:val="00EB6158"/>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7A43F8"/>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link w:val="Heading1"/>
    <w:locked/>
    <w:rsid w:val="00793423"/>
    <w:rPr>
      <w:rFonts w:ascii="Arial" w:hAnsi="Arial"/>
      <w:b/>
      <w:color w:val="7AB800"/>
      <w:sz w:val="36"/>
      <w:szCs w:val="36"/>
    </w:rPr>
  </w:style>
  <w:style w:type="character" w:customStyle="1" w:styleId="Heading2Char">
    <w:name w:val="Heading 2 Char"/>
    <w:link w:val="Heading2"/>
    <w:locked/>
    <w:rsid w:val="00793423"/>
    <w:rPr>
      <w:rFonts w:ascii="Arial" w:hAnsi="Arial"/>
      <w:b/>
      <w:color w:val="003C69"/>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link w:val="Heading3"/>
    <w:locked/>
    <w:rsid w:val="00793423"/>
    <w:rPr>
      <w:rFonts w:ascii="Arial" w:hAnsi="Arial"/>
      <w:b/>
      <w:color w:val="003C69"/>
      <w:sz w:val="28"/>
      <w:szCs w:val="24"/>
    </w:rPr>
  </w:style>
  <w:style w:type="character" w:customStyle="1" w:styleId="BodyTextChar">
    <w:name w:val="Body Text Char"/>
    <w:link w:val="BodyText"/>
    <w:locked/>
    <w:rsid w:val="00175308"/>
    <w:rPr>
      <w:rFonts w:ascii="Arial" w:hAnsi="Arial"/>
      <w:sz w:val="22"/>
      <w:szCs w:val="24"/>
      <w:lang w:val="en-AU" w:eastAsia="en-AU" w:bidi="ar-SA"/>
    </w:rPr>
  </w:style>
  <w:style w:type="paragraph" w:styleId="BalloonText">
    <w:name w:val="Balloon Text"/>
    <w:basedOn w:val="Normal"/>
    <w:link w:val="BalloonTextChar"/>
    <w:rsid w:val="0032099A"/>
    <w:rPr>
      <w:rFonts w:ascii="Tahoma" w:hAnsi="Tahoma" w:cs="Tahoma"/>
      <w:sz w:val="16"/>
      <w:szCs w:val="16"/>
    </w:rPr>
  </w:style>
  <w:style w:type="character" w:customStyle="1" w:styleId="BalloonTextChar">
    <w:name w:val="Balloon Text Char"/>
    <w:link w:val="BalloonText"/>
    <w:rsid w:val="0032099A"/>
    <w:rPr>
      <w:rFonts w:ascii="Tahoma" w:hAnsi="Tahoma" w:cs="Tahoma"/>
      <w:sz w:val="16"/>
      <w:szCs w:val="16"/>
    </w:rPr>
  </w:style>
  <w:style w:type="character" w:styleId="CommentReference">
    <w:name w:val="annotation reference"/>
    <w:rsid w:val="00A632C3"/>
    <w:rPr>
      <w:sz w:val="16"/>
      <w:szCs w:val="16"/>
    </w:rPr>
  </w:style>
  <w:style w:type="paragraph" w:styleId="CommentText">
    <w:name w:val="annotation text"/>
    <w:basedOn w:val="Normal"/>
    <w:link w:val="CommentTextChar"/>
    <w:rsid w:val="00A632C3"/>
    <w:rPr>
      <w:sz w:val="20"/>
      <w:szCs w:val="20"/>
    </w:rPr>
  </w:style>
  <w:style w:type="character" w:customStyle="1" w:styleId="CommentTextChar">
    <w:name w:val="Comment Text Char"/>
    <w:link w:val="CommentText"/>
    <w:rsid w:val="00A632C3"/>
    <w:rPr>
      <w:rFonts w:ascii="Arial" w:hAnsi="Arial"/>
    </w:rPr>
  </w:style>
  <w:style w:type="paragraph" w:styleId="CommentSubject">
    <w:name w:val="annotation subject"/>
    <w:basedOn w:val="CommentText"/>
    <w:next w:val="CommentText"/>
    <w:link w:val="CommentSubjectChar"/>
    <w:rsid w:val="00A632C3"/>
    <w:rPr>
      <w:b/>
      <w:bCs/>
    </w:rPr>
  </w:style>
  <w:style w:type="character" w:customStyle="1" w:styleId="CommentSubjectChar">
    <w:name w:val="Comment Subject Char"/>
    <w:link w:val="CommentSubject"/>
    <w:rsid w:val="00A632C3"/>
    <w:rPr>
      <w:rFonts w:ascii="Arial" w:hAnsi="Arial"/>
      <w:b/>
      <w:bCs/>
    </w:rPr>
  </w:style>
  <w:style w:type="character" w:customStyle="1" w:styleId="FooterChar">
    <w:name w:val="Footer Char"/>
    <w:link w:val="Footer"/>
    <w:uiPriority w:val="99"/>
    <w:rsid w:val="00ED59BF"/>
    <w:rPr>
      <w:rFonts w:ascii="Arial" w:hAnsi="Arial"/>
      <w:b/>
      <w:color w:val="635D63"/>
      <w:sz w:val="18"/>
      <w:szCs w:val="18"/>
    </w:rPr>
  </w:style>
  <w:style w:type="character" w:styleId="UnresolvedMention">
    <w:name w:val="Unresolved Mention"/>
    <w:basedOn w:val="DefaultParagraphFont"/>
    <w:uiPriority w:val="99"/>
    <w:semiHidden/>
    <w:unhideWhenUsed/>
    <w:rsid w:val="001F10EF"/>
    <w:rPr>
      <w:color w:val="605E5C"/>
      <w:shd w:val="clear" w:color="auto" w:fill="E1DFDD"/>
    </w:rPr>
  </w:style>
  <w:style w:type="table" w:styleId="TableGridLight">
    <w:name w:val="Grid Table Light"/>
    <w:basedOn w:val="TableNormal"/>
    <w:uiPriority w:val="40"/>
    <w:rsid w:val="00AA37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qld.gov.au/clinical-practice/guidelines-procedures/diseases-infection/infection-prevention/standard-precautions/sharps-safety" TargetMode="External"/><Relationship Id="rId18" Type="http://schemas.openxmlformats.org/officeDocument/2006/relationships/hyperlink" Target="https://www.health.qld.gov.au/clinical-practice/guidelines-procedures/diseases-infection/infection-prevention/standard-precautions/sharps-safety" TargetMode="External"/><Relationship Id="rId26" Type="http://schemas.openxmlformats.org/officeDocument/2006/relationships/hyperlink" Target="https://www.health.qld.gov.au/__data/assets/pdf_file/0033/444966/vaccine-preventable-diseases.pdf" TargetMode="External"/><Relationship Id="rId3" Type="http://schemas.openxmlformats.org/officeDocument/2006/relationships/settings" Target="settings.xml"/><Relationship Id="rId21" Type="http://schemas.openxmlformats.org/officeDocument/2006/relationships/hyperlink" Target="https://immunisationhandbook.health.gov.au/vaccination-for-special-risk-groups/vaccination-for-people-at-occupational-risk" TargetMode="External"/><Relationship Id="rId34" Type="http://schemas.openxmlformats.org/officeDocument/2006/relationships/theme" Target="theme/theme1.xml"/><Relationship Id="rId7" Type="http://schemas.openxmlformats.org/officeDocument/2006/relationships/hyperlink" Target="https://www.health.qld.gov.au/clinical-practice/guidelines-procedures/diseases-infection/infection-prevention/management-plans-guidance/icmp" TargetMode="External"/><Relationship Id="rId12" Type="http://schemas.openxmlformats.org/officeDocument/2006/relationships/hyperlink" Target="https://www.hha.org.au/online-learning/learning-module-information" TargetMode="External"/><Relationship Id="rId17" Type="http://schemas.openxmlformats.org/officeDocument/2006/relationships/hyperlink" Target="https://environment.des.qld.gov.au/__data/assets/pdf_file/0029/89147/pr-gl-clinical-and-related-waste.pdf" TargetMode="External"/><Relationship Id="rId25" Type="http://schemas.openxmlformats.org/officeDocument/2006/relationships/hyperlink" Target="http://hha.org.au/LearningPackage/olp-home.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qld.gov.au/__data/assets/pdf_file/0016/151162/qh-gdl-321-8.pdf" TargetMode="External"/><Relationship Id="rId20" Type="http://schemas.openxmlformats.org/officeDocument/2006/relationships/hyperlink" Target="https://nhhi.southrock.com/cgi-bin/CatalogFindTab.cgi"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a.org.au/audits/audit-tools" TargetMode="External"/><Relationship Id="rId24" Type="http://schemas.openxmlformats.org/officeDocument/2006/relationships/hyperlink" Target="https://nhhi.southrock.com/cgi-bin/CatalogFindTab.cgi"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qld.gov.au/clinical-practice/guidelines-procedures/diseases-infection/infection-prevention/standard-precautions/sharps-safety" TargetMode="External"/><Relationship Id="rId23" Type="http://schemas.openxmlformats.org/officeDocument/2006/relationships/hyperlink" Target="https://www.health.qld.gov.au/clinical-practice/guidelines-procedures/diseases-infection/infection-prevention/standard-precautions/sharps-safety" TargetMode="External"/><Relationship Id="rId28" Type="http://schemas.openxmlformats.org/officeDocument/2006/relationships/header" Target="header1.xml"/><Relationship Id="rId10" Type="http://schemas.openxmlformats.org/officeDocument/2006/relationships/hyperlink" Target="https://www.nhmrc.gov.au/about-us/publications/australian-guidelines-prevention-and-control-infection-healthcare-2010" TargetMode="External"/><Relationship Id="rId19" Type="http://schemas.openxmlformats.org/officeDocument/2006/relationships/hyperlink" Target="https://www.health.qld.gov.au/__data/assets/pdf_file/0025/831625/icmp-non-hospital-hcf.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health.qld.gov.au/clinical-practice/guidelines-procedures/diseases-infection/infection-prevention/management-plans-guidance/icmp" TargetMode="External"/><Relationship Id="rId14" Type="http://schemas.openxmlformats.org/officeDocument/2006/relationships/hyperlink" Target="https://environment.des.qld.gov.au/__data/assets/pdf_file/0029/89147/pr-gl-clinical-and-related-waste.pdf" TargetMode="External"/><Relationship Id="rId22" Type="http://schemas.openxmlformats.org/officeDocument/2006/relationships/hyperlink" Target="https://nhhi.southrock.com/cgi-bin/CatalogFindTab.cgi" TargetMode="External"/><Relationship Id="rId27" Type="http://schemas.openxmlformats.org/officeDocument/2006/relationships/hyperlink" Target="https://immunisationhandbook.health.gov.au/vaccination-for-special-risk-groups/vaccination-for-people-at-occupational-risk" TargetMode="External"/><Relationship Id="rId30" Type="http://schemas.openxmlformats.org/officeDocument/2006/relationships/footer" Target="footer1.xml"/><Relationship Id="rId8" Type="http://schemas.openxmlformats.org/officeDocument/2006/relationships/hyperlink" Target="https://www.legislation.qld.gov.au/view/pdf/2016-01-01/act-2005-04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grayml\temp\short-landscape-1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short-landscape-1col</Template>
  <TotalTime>1</TotalTime>
  <Pages>13</Pages>
  <Words>2733</Words>
  <Characters>18680</Characters>
  <Application>Microsoft Office Word</Application>
  <DocSecurity>0</DocSecurity>
  <Lines>583</Lines>
  <Paragraphs>289</Paragraphs>
  <ScaleCrop>false</ScaleCrop>
  <HeadingPairs>
    <vt:vector size="2" baseType="variant">
      <vt:variant>
        <vt:lpstr>Title</vt:lpstr>
      </vt:variant>
      <vt:variant>
        <vt:i4>1</vt:i4>
      </vt:variant>
    </vt:vector>
  </HeadingPairs>
  <TitlesOfParts>
    <vt:vector size="1" baseType="lpstr">
      <vt:lpstr>Infection Control Management Plan - Template</vt:lpstr>
    </vt:vector>
  </TitlesOfParts>
  <Company>Department of Health</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Control Management Plan - Template</dc:title>
  <dc:subject/>
  <dc:creator>Communicable Diseases Branch</dc:creator>
  <cp:keywords>Infection control, ICMP, Infection control management plan</cp:keywords>
  <dc:description>The following information and template are provided as a guide to assist facilities that provide declared health services to develop an ICMP. The use of this template is provided as a guide and the use of this format is not mandatory.</dc:description>
  <cp:lastModifiedBy>Elizabeth Whitehead</cp:lastModifiedBy>
  <cp:revision>3</cp:revision>
  <cp:lastPrinted>2015-12-03T01:38:00Z</cp:lastPrinted>
  <dcterms:created xsi:type="dcterms:W3CDTF">2025-11-20T03:17:00Z</dcterms:created>
  <dcterms:modified xsi:type="dcterms:W3CDTF">2025-11-20T03:18:00Z</dcterms:modified>
</cp:coreProperties>
</file>