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BA6F" w14:textId="77777777" w:rsidR="002F7AD0" w:rsidRDefault="002F7AD0" w:rsidP="00194FC2">
      <w:pPr>
        <w:rPr>
          <w:rFonts w:ascii="Century Gothic" w:hAnsi="Century Gothic"/>
          <w:b/>
          <w:color w:val="44546A" w:themeColor="text2"/>
          <w:sz w:val="22"/>
        </w:rPr>
      </w:pPr>
      <w:bookmarkStart w:id="0" w:name="_GoBack"/>
      <w:bookmarkEnd w:id="0"/>
    </w:p>
    <w:p w14:paraId="499A3639" w14:textId="77777777" w:rsidR="002F7AD0" w:rsidRDefault="002F7AD0" w:rsidP="00194FC2">
      <w:pPr>
        <w:rPr>
          <w:rFonts w:ascii="Century Gothic" w:hAnsi="Century Gothic"/>
          <w:b/>
          <w:color w:val="44546A" w:themeColor="text2"/>
          <w:sz w:val="22"/>
        </w:rPr>
      </w:pPr>
    </w:p>
    <w:p w14:paraId="76FB5CBE" w14:textId="51C280D2" w:rsidR="00194FC2" w:rsidRPr="006E419F" w:rsidRDefault="004D515B" w:rsidP="00194FC2">
      <w:pPr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</w:rPr>
        <w:t>Business Governance Agreement</w:t>
      </w:r>
      <w:r w:rsidR="00CA06D9">
        <w:rPr>
          <w:rFonts w:ascii="Century Gothic" w:hAnsi="Century Gothic"/>
          <w:b/>
          <w:color w:val="44546A" w:themeColor="text2"/>
          <w:sz w:val="22"/>
        </w:rPr>
        <w:t xml:space="preserve"> – (Pharmacy Name) </w:t>
      </w:r>
    </w:p>
    <w:p w14:paraId="2421CA07" w14:textId="77777777" w:rsidR="00194FC2" w:rsidRPr="00D85892" w:rsidRDefault="00194FC2" w:rsidP="00194FC2">
      <w:pPr>
        <w:rPr>
          <w:rFonts w:ascii="Century Gothic" w:hAnsi="Century Gothic"/>
          <w:b/>
          <w:color w:val="44546A" w:themeColor="text2"/>
          <w:sz w:val="10"/>
          <w:szCs w:val="10"/>
        </w:rPr>
      </w:pPr>
    </w:p>
    <w:p w14:paraId="3F5042B0" w14:textId="34D85C71" w:rsidR="00194FC2" w:rsidRPr="00194FC2" w:rsidRDefault="00194FC2" w:rsidP="00194FC2">
      <w:pPr>
        <w:spacing w:after="120" w:line="264" w:lineRule="auto"/>
        <w:rPr>
          <w:rFonts w:ascii="Century Gothic" w:hAnsi="Century Gothic" w:cs="Arial"/>
          <w:color w:val="000000"/>
        </w:rPr>
      </w:pPr>
      <w:r w:rsidRPr="00194FC2">
        <w:rPr>
          <w:rFonts w:ascii="Century Gothic" w:hAnsi="Century Gothic" w:cs="Arial"/>
          <w:color w:val="000000"/>
        </w:rPr>
        <w:t>List</w:t>
      </w:r>
      <w:r w:rsidR="004D515B">
        <w:rPr>
          <w:rFonts w:ascii="Century Gothic" w:hAnsi="Century Gothic" w:cs="Arial"/>
          <w:color w:val="000000"/>
        </w:rPr>
        <w:t xml:space="preserve">ed is the </w:t>
      </w:r>
      <w:r w:rsidRPr="00194FC2">
        <w:rPr>
          <w:rFonts w:ascii="Century Gothic" w:hAnsi="Century Gothic" w:cs="Arial"/>
          <w:color w:val="000000"/>
        </w:rPr>
        <w:t xml:space="preserve">key </w:t>
      </w:r>
      <w:r w:rsidR="004D515B">
        <w:rPr>
          <w:rFonts w:ascii="Century Gothic" w:hAnsi="Century Gothic" w:cs="Arial"/>
          <w:color w:val="000000"/>
        </w:rPr>
        <w:t>B</w:t>
      </w:r>
      <w:r w:rsidRPr="00194FC2">
        <w:rPr>
          <w:rFonts w:ascii="Century Gothic" w:hAnsi="Century Gothic" w:cs="Arial"/>
          <w:color w:val="000000"/>
        </w:rPr>
        <w:t xml:space="preserve">usiness </w:t>
      </w:r>
      <w:r w:rsidR="004D515B">
        <w:rPr>
          <w:rFonts w:ascii="Century Gothic" w:hAnsi="Century Gothic" w:cs="Arial"/>
          <w:color w:val="000000"/>
        </w:rPr>
        <w:t>Governance</w:t>
      </w:r>
      <w:r w:rsidR="00345C9F" w:rsidRPr="00345C9F">
        <w:rPr>
          <w:rFonts w:ascii="Century Gothic" w:hAnsi="Century Gothic" w:cs="Arial"/>
          <w:color w:val="000000"/>
        </w:rPr>
        <w:t xml:space="preserve"> </w:t>
      </w:r>
      <w:r w:rsidR="00345C9F">
        <w:rPr>
          <w:rFonts w:ascii="Century Gothic" w:hAnsi="Century Gothic" w:cs="Arial"/>
          <w:color w:val="000000"/>
        </w:rPr>
        <w:t>fields within the pharmacy and the responsible role within the pharmacy</w:t>
      </w:r>
      <w:r w:rsidRPr="00194FC2">
        <w:rPr>
          <w:rFonts w:ascii="Century Gothic" w:hAnsi="Century Gothic" w:cs="Arial"/>
          <w:color w:val="000000"/>
        </w:rPr>
        <w:t>:</w:t>
      </w:r>
    </w:p>
    <w:p w14:paraId="061712D8" w14:textId="77777777" w:rsidR="00194FC2" w:rsidRPr="006E419F" w:rsidRDefault="00194FC2" w:rsidP="00194FC2">
      <w:pPr>
        <w:rPr>
          <w:rFonts w:ascii="Century Gothic" w:hAnsi="Century Gothic"/>
          <w:sz w:val="18"/>
        </w:rPr>
      </w:pPr>
    </w:p>
    <w:tbl>
      <w:tblPr>
        <w:tblW w:w="4986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65"/>
        <w:gridCol w:w="5669"/>
      </w:tblGrid>
      <w:tr w:rsidR="00194FC2" w:rsidRPr="006E419F" w14:paraId="4918C16C" w14:textId="77777777" w:rsidTr="00345C9F">
        <w:trPr>
          <w:cantSplit/>
          <w:tblHeader/>
        </w:trPr>
        <w:tc>
          <w:tcPr>
            <w:tcW w:w="2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  <w:hideMark/>
          </w:tcPr>
          <w:p w14:paraId="3E3AAE14" w14:textId="73DEDB5B" w:rsidR="00194FC2" w:rsidRPr="006E419F" w:rsidRDefault="004D515B" w:rsidP="007A47EB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Governance Area</w:t>
            </w:r>
          </w:p>
        </w:tc>
        <w:tc>
          <w:tcPr>
            <w:tcW w:w="25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5DCE4" w:themeFill="text2" w:themeFillTint="33"/>
            <w:vAlign w:val="bottom"/>
          </w:tcPr>
          <w:p w14:paraId="6C350549" w14:textId="683347BA" w:rsidR="00194FC2" w:rsidRPr="006E419F" w:rsidRDefault="004D515B" w:rsidP="007A47EB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Responsible </w:t>
            </w:r>
            <w:r w:rsidR="00345C9F">
              <w:rPr>
                <w:rFonts w:ascii="Century Gothic" w:hAnsi="Century Gothic"/>
                <w:color w:val="000000" w:themeColor="text1"/>
                <w:sz w:val="16"/>
              </w:rPr>
              <w:t>Role</w:t>
            </w:r>
          </w:p>
        </w:tc>
      </w:tr>
      <w:tr w:rsidR="00194FC2" w:rsidRPr="006E419F" w14:paraId="4153D4E3" w14:textId="77777777" w:rsidTr="00345C9F">
        <w:trPr>
          <w:cantSplit/>
          <w:trHeight w:val="385"/>
        </w:trPr>
        <w:tc>
          <w:tcPr>
            <w:tcW w:w="2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C12878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6E3A746F" w14:textId="06AF5A0A" w:rsidR="00194FC2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Financial Governance</w:t>
            </w:r>
          </w:p>
          <w:p w14:paraId="5391B54B" w14:textId="77777777" w:rsidR="00194FC2" w:rsidRPr="006E419F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5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E4D88A" w14:textId="474E9570" w:rsidR="00194FC2" w:rsidRPr="006E419F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Proprietor</w:t>
            </w:r>
            <w:r w:rsidR="00CA06D9">
              <w:rPr>
                <w:rFonts w:ascii="Century Gothic" w:hAnsi="Century Gothic"/>
                <w:color w:val="000000" w:themeColor="text1"/>
                <w:sz w:val="16"/>
              </w:rPr>
              <w:t>/s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– </w:t>
            </w:r>
          </w:p>
        </w:tc>
      </w:tr>
      <w:tr w:rsidR="00194FC2" w:rsidRPr="006E419F" w14:paraId="1EA88353" w14:textId="77777777" w:rsidTr="00345C9F">
        <w:trPr>
          <w:cantSplit/>
          <w:trHeight w:val="385"/>
        </w:trPr>
        <w:tc>
          <w:tcPr>
            <w:tcW w:w="2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1AEF7E" w14:textId="313DB5EA" w:rsidR="00194FC2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Risk Governance</w:t>
            </w:r>
          </w:p>
          <w:p w14:paraId="4C62853F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7A9E9EDF" w14:textId="77777777" w:rsidR="00194FC2" w:rsidRPr="006E419F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5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316CE9" w14:textId="6BFC550E" w:rsidR="00194FC2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Proprietor</w:t>
            </w:r>
            <w:r w:rsidR="00CA06D9">
              <w:rPr>
                <w:rFonts w:ascii="Century Gothic" w:hAnsi="Century Gothic"/>
                <w:color w:val="000000" w:themeColor="text1"/>
                <w:sz w:val="16"/>
              </w:rPr>
              <w:t>/s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– </w:t>
            </w:r>
          </w:p>
          <w:p w14:paraId="3241BAD0" w14:textId="29CB35D8" w:rsidR="00345C9F" w:rsidRPr="006E419F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Manager</w:t>
            </w:r>
            <w:r w:rsidR="00CA06D9">
              <w:rPr>
                <w:rFonts w:ascii="Century Gothic" w:hAnsi="Century Gothic"/>
                <w:color w:val="000000" w:themeColor="text1"/>
                <w:sz w:val="16"/>
              </w:rPr>
              <w:t>/s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</w:t>
            </w:r>
            <w:r w:rsidR="00245E27">
              <w:rPr>
                <w:rFonts w:ascii="Century Gothic" w:hAnsi="Century Gothic"/>
                <w:color w:val="000000" w:themeColor="text1"/>
                <w:sz w:val="16"/>
              </w:rPr>
              <w:t>–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</w:t>
            </w:r>
          </w:p>
        </w:tc>
      </w:tr>
      <w:tr w:rsidR="00194FC2" w:rsidRPr="006E419F" w14:paraId="5293B86F" w14:textId="77777777" w:rsidTr="00345C9F">
        <w:trPr>
          <w:cantSplit/>
          <w:trHeight w:val="385"/>
        </w:trPr>
        <w:tc>
          <w:tcPr>
            <w:tcW w:w="2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C2BEC0" w14:textId="30E260CC" w:rsidR="00194FC2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Clinical Governance </w:t>
            </w:r>
          </w:p>
          <w:p w14:paraId="671C9D0C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4FC1B245" w14:textId="77777777" w:rsidR="00194FC2" w:rsidRPr="006E419F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5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B36BE7" w14:textId="5202C085" w:rsidR="00194FC2" w:rsidRDefault="00245E27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Proprietor</w:t>
            </w:r>
            <w:r w:rsidR="00CA06D9">
              <w:rPr>
                <w:rFonts w:ascii="Century Gothic" w:hAnsi="Century Gothic"/>
                <w:color w:val="000000" w:themeColor="text1"/>
                <w:sz w:val="16"/>
              </w:rPr>
              <w:t>/s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– </w:t>
            </w:r>
          </w:p>
          <w:p w14:paraId="54E0E3E5" w14:textId="1A4E6527" w:rsidR="00245E27" w:rsidRPr="006E419F" w:rsidRDefault="00245E27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Manager</w:t>
            </w:r>
            <w:r w:rsidR="00CA06D9">
              <w:rPr>
                <w:rFonts w:ascii="Century Gothic" w:hAnsi="Century Gothic"/>
                <w:color w:val="000000" w:themeColor="text1"/>
                <w:sz w:val="16"/>
              </w:rPr>
              <w:t>/s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– </w:t>
            </w:r>
          </w:p>
        </w:tc>
      </w:tr>
      <w:tr w:rsidR="00194FC2" w:rsidRPr="006E419F" w14:paraId="73E71270" w14:textId="77777777" w:rsidTr="00345C9F">
        <w:trPr>
          <w:cantSplit/>
          <w:trHeight w:val="385"/>
        </w:trPr>
        <w:tc>
          <w:tcPr>
            <w:tcW w:w="2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757EA" w14:textId="59BF39B4" w:rsidR="00194FC2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Human Resources/ Industrial relations </w:t>
            </w:r>
            <w:r w:rsidR="00245E27">
              <w:rPr>
                <w:rFonts w:ascii="Century Gothic" w:hAnsi="Century Gothic"/>
                <w:color w:val="000000" w:themeColor="text1"/>
                <w:sz w:val="16"/>
              </w:rPr>
              <w:t xml:space="preserve">Governance </w:t>
            </w:r>
          </w:p>
          <w:p w14:paraId="02945A78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105F5263" w14:textId="77777777" w:rsidR="00194FC2" w:rsidRPr="006E419F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5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E85A90" w14:textId="563EFED3" w:rsidR="00194FC2" w:rsidRPr="006E419F" w:rsidRDefault="00345C9F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Proprietor</w:t>
            </w:r>
            <w:r w:rsidR="00CA06D9">
              <w:rPr>
                <w:rFonts w:ascii="Century Gothic" w:hAnsi="Century Gothic"/>
                <w:color w:val="000000" w:themeColor="text1"/>
                <w:sz w:val="16"/>
              </w:rPr>
              <w:t>/s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– </w:t>
            </w:r>
          </w:p>
        </w:tc>
      </w:tr>
      <w:tr w:rsidR="00194FC2" w:rsidRPr="006E419F" w14:paraId="6D1851BB" w14:textId="77777777" w:rsidTr="00345C9F">
        <w:trPr>
          <w:cantSplit/>
          <w:trHeight w:val="385"/>
        </w:trPr>
        <w:tc>
          <w:tcPr>
            <w:tcW w:w="2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B4183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64CCE494" w14:textId="2BFFC12A" w:rsidR="00194FC2" w:rsidRDefault="00245E27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Legal &amp; Regulatory Governance</w:t>
            </w:r>
          </w:p>
          <w:p w14:paraId="2369DF21" w14:textId="77777777" w:rsidR="00194FC2" w:rsidRPr="006E419F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5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A1CBE8" w14:textId="37913F10" w:rsidR="00194FC2" w:rsidRPr="006E419F" w:rsidRDefault="00245E27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Proprietor</w:t>
            </w:r>
            <w:r w:rsidR="00CA06D9">
              <w:rPr>
                <w:rFonts w:ascii="Century Gothic" w:hAnsi="Century Gothic"/>
                <w:color w:val="000000" w:themeColor="text1"/>
                <w:sz w:val="16"/>
              </w:rPr>
              <w:t>/s</w:t>
            </w:r>
            <w:r>
              <w:rPr>
                <w:rFonts w:ascii="Century Gothic" w:hAnsi="Century Gothic"/>
                <w:color w:val="000000" w:themeColor="text1"/>
                <w:sz w:val="16"/>
              </w:rPr>
              <w:t xml:space="preserve"> – </w:t>
            </w:r>
          </w:p>
        </w:tc>
      </w:tr>
      <w:tr w:rsidR="00194FC2" w:rsidRPr="006E419F" w14:paraId="2CE7E789" w14:textId="77777777" w:rsidTr="00345C9F">
        <w:trPr>
          <w:cantSplit/>
          <w:trHeight w:val="385"/>
        </w:trPr>
        <w:tc>
          <w:tcPr>
            <w:tcW w:w="2499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45397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1607ADFC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3FAA6620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  <w:p w14:paraId="071CC1B4" w14:textId="77777777" w:rsidR="00194FC2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501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3FD554" w14:textId="77777777" w:rsidR="00194FC2" w:rsidRPr="006E419F" w:rsidRDefault="00194FC2" w:rsidP="007A47E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57AA3B86" w14:textId="77777777" w:rsidR="00A625B4" w:rsidRDefault="00A625B4" w:rsidP="002A3EE5">
      <w:pPr>
        <w:rPr>
          <w:rFonts w:ascii="Century Gothic" w:hAnsi="Century Gothic"/>
          <w:b/>
          <w:color w:val="44546A" w:themeColor="text2"/>
          <w:sz w:val="22"/>
        </w:rPr>
      </w:pPr>
    </w:p>
    <w:p w14:paraId="62C79049" w14:textId="77777777" w:rsidR="00194FC2" w:rsidRPr="006D5E9F" w:rsidRDefault="00194FC2" w:rsidP="00194FC2">
      <w:pPr>
        <w:rPr>
          <w:rFonts w:ascii="Century Gothic" w:hAnsi="Century Gothic"/>
          <w:sz w:val="20"/>
        </w:rPr>
      </w:pPr>
    </w:p>
    <w:sectPr w:rsidR="00194FC2" w:rsidRPr="006D5E9F" w:rsidSect="0094047F">
      <w:headerReference w:type="default" r:id="rId10"/>
      <w:footerReference w:type="default" r:id="rId11"/>
      <w:pgSz w:w="12240" w:h="15840"/>
      <w:pgMar w:top="324" w:right="432" w:bottom="432" w:left="432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F68DE" w14:textId="77777777" w:rsidR="0081176F" w:rsidRDefault="0081176F" w:rsidP="005D5E88">
      <w:r>
        <w:separator/>
      </w:r>
    </w:p>
  </w:endnote>
  <w:endnote w:type="continuationSeparator" w:id="0">
    <w:p w14:paraId="0C98011B" w14:textId="77777777" w:rsidR="0081176F" w:rsidRDefault="0081176F" w:rsidP="005D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ajorEastAsia" w:hAnsi="Calibri" w:cs="Calibri"/>
        <w:sz w:val="20"/>
        <w:szCs w:val="20"/>
      </w:rPr>
      <w:id w:val="-2000492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94E5D" w14:textId="154936AB" w:rsidR="0011371E" w:rsidRPr="0011371E" w:rsidRDefault="004D515B" w:rsidP="0011371E">
        <w:pPr>
          <w:pStyle w:val="Footer"/>
          <w:rPr>
            <w:rFonts w:ascii="Calibri" w:eastAsiaTheme="majorEastAsia" w:hAnsi="Calibri" w:cs="Calibri"/>
            <w:sz w:val="20"/>
            <w:szCs w:val="20"/>
          </w:rPr>
        </w:pPr>
        <w:r>
          <w:rPr>
            <w:rFonts w:ascii="Calibri" w:eastAsiaTheme="majorEastAsia" w:hAnsi="Calibri" w:cs="Calibri"/>
            <w:sz w:val="20"/>
            <w:szCs w:val="20"/>
          </w:rPr>
          <w:t>QC2020</w:t>
        </w:r>
        <w:r w:rsidR="0011371E" w:rsidRPr="0011371E">
          <w:rPr>
            <w:rFonts w:ascii="Calibri" w:eastAsiaTheme="majorEastAsia" w:hAnsi="Calibri" w:cs="Calibri"/>
            <w:sz w:val="20"/>
            <w:szCs w:val="20"/>
          </w:rPr>
          <w:t xml:space="preserve"> </w:t>
        </w:r>
        <w:r>
          <w:rPr>
            <w:rFonts w:ascii="Calibri" w:eastAsiaTheme="majorEastAsia" w:hAnsi="Calibri" w:cs="Calibri"/>
            <w:sz w:val="20"/>
            <w:szCs w:val="20"/>
          </w:rPr>
          <w:t>Business Governance Agreement V1</w:t>
        </w:r>
        <w:r w:rsidR="0011371E" w:rsidRPr="0011371E">
          <w:rPr>
            <w:rFonts w:ascii="Calibri" w:eastAsiaTheme="majorEastAsia" w:hAnsi="Calibri" w:cs="Calibri"/>
            <w:sz w:val="20"/>
            <w:szCs w:val="20"/>
          </w:rPr>
          <w:tab/>
        </w:r>
        <w:r w:rsidR="0011371E" w:rsidRPr="0011371E">
          <w:rPr>
            <w:rFonts w:ascii="Calibri" w:eastAsiaTheme="majorEastAsia" w:hAnsi="Calibri" w:cs="Calibri"/>
            <w:sz w:val="20"/>
            <w:szCs w:val="20"/>
          </w:rPr>
          <w:tab/>
        </w:r>
        <w:r w:rsidR="0011371E" w:rsidRPr="0011371E">
          <w:rPr>
            <w:rFonts w:ascii="Calibri" w:eastAsiaTheme="majorEastAsia" w:hAnsi="Calibri" w:cs="Calibri"/>
            <w:sz w:val="20"/>
            <w:szCs w:val="20"/>
          </w:rPr>
          <w:tab/>
        </w:r>
        <w:r w:rsidR="0011371E" w:rsidRPr="0011371E">
          <w:rPr>
            <w:rFonts w:ascii="Calibri" w:eastAsiaTheme="majorEastAsia" w:hAnsi="Calibri" w:cs="Calibri"/>
            <w:sz w:val="20"/>
            <w:szCs w:val="20"/>
          </w:rPr>
          <w:tab/>
        </w:r>
        <w:r w:rsidR="0011371E">
          <w:rPr>
            <w:rFonts w:ascii="Calibri" w:eastAsiaTheme="majorEastAsia" w:hAnsi="Calibri" w:cs="Calibri"/>
            <w:sz w:val="20"/>
            <w:szCs w:val="20"/>
          </w:rPr>
          <w:tab/>
        </w:r>
        <w:r w:rsidR="0011371E" w:rsidRPr="0011371E">
          <w:rPr>
            <w:rFonts w:ascii="Calibri" w:eastAsiaTheme="majorEastAsia" w:hAnsi="Calibri" w:cs="Calibri"/>
            <w:sz w:val="20"/>
            <w:szCs w:val="20"/>
          </w:rPr>
          <w:t xml:space="preserve">pg. </w:t>
        </w:r>
        <w:r w:rsidR="0011371E" w:rsidRPr="0011371E">
          <w:rPr>
            <w:rFonts w:ascii="Calibri" w:eastAsiaTheme="minorEastAsia" w:hAnsi="Calibri" w:cs="Calibri"/>
            <w:sz w:val="20"/>
            <w:szCs w:val="20"/>
          </w:rPr>
          <w:fldChar w:fldCharType="begin"/>
        </w:r>
        <w:r w:rsidR="0011371E" w:rsidRPr="0011371E">
          <w:rPr>
            <w:rFonts w:ascii="Calibri" w:hAnsi="Calibri" w:cs="Calibri"/>
            <w:sz w:val="20"/>
            <w:szCs w:val="20"/>
          </w:rPr>
          <w:instrText xml:space="preserve"> PAGE    \* MERGEFORMAT </w:instrText>
        </w:r>
        <w:r w:rsidR="0011371E" w:rsidRPr="0011371E">
          <w:rPr>
            <w:rFonts w:ascii="Calibri" w:eastAsiaTheme="minorEastAsia" w:hAnsi="Calibri" w:cs="Calibri"/>
            <w:sz w:val="20"/>
            <w:szCs w:val="20"/>
          </w:rPr>
          <w:fldChar w:fldCharType="separate"/>
        </w:r>
        <w:r w:rsidR="0011371E" w:rsidRPr="0011371E">
          <w:rPr>
            <w:rFonts w:ascii="Calibri" w:eastAsiaTheme="majorEastAsia" w:hAnsi="Calibri" w:cs="Calibri"/>
            <w:noProof/>
            <w:sz w:val="20"/>
            <w:szCs w:val="20"/>
          </w:rPr>
          <w:t>2</w:t>
        </w:r>
        <w:r w:rsidR="0011371E" w:rsidRPr="0011371E">
          <w:rPr>
            <w:rFonts w:ascii="Calibri" w:eastAsiaTheme="majorEastAsia" w:hAnsi="Calibri" w:cs="Calibri"/>
            <w:noProof/>
            <w:sz w:val="20"/>
            <w:szCs w:val="20"/>
          </w:rPr>
          <w:fldChar w:fldCharType="end"/>
        </w:r>
      </w:p>
    </w:sdtContent>
  </w:sdt>
  <w:p w14:paraId="430CEF7F" w14:textId="7AC897ED" w:rsidR="00137B6C" w:rsidRDefault="0013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16872" w14:textId="77777777" w:rsidR="0081176F" w:rsidRDefault="0081176F" w:rsidP="005D5E88">
      <w:r>
        <w:separator/>
      </w:r>
    </w:p>
  </w:footnote>
  <w:footnote w:type="continuationSeparator" w:id="0">
    <w:p w14:paraId="4E0E53DB" w14:textId="77777777" w:rsidR="0081176F" w:rsidRDefault="0081176F" w:rsidP="005D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D39A2" w14:textId="3AF31DD5" w:rsidR="00C92BD8" w:rsidRPr="004D515B" w:rsidRDefault="004D515B">
    <w:pPr>
      <w:pStyle w:val="Header"/>
      <w:rPr>
        <w:sz w:val="24"/>
      </w:rPr>
    </w:pPr>
    <w:r w:rsidRPr="004D515B">
      <w:rPr>
        <w:noProof/>
        <w:sz w:val="24"/>
        <w:lang w:val="en-AU" w:eastAsia="en-AU"/>
      </w:rPr>
      <w:t xml:space="preserve">DOMAIN 1 </w:t>
    </w:r>
    <w:r>
      <w:rPr>
        <w:noProof/>
        <w:sz w:val="24"/>
        <w:lang w:val="en-AU" w:eastAsia="en-AU"/>
      </w:rPr>
      <w:t xml:space="preserve">Pharmacy Management &amp; Governance </w:t>
    </w:r>
    <w:r w:rsidRPr="004D515B">
      <w:rPr>
        <w:noProof/>
        <w:sz w:val="24"/>
        <w:lang w:val="en-AU" w:eastAsia="en-AU"/>
      </w:rPr>
      <w:t xml:space="preserve">Sub-Domain1: Business Strategy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A3E72"/>
    <w:multiLevelType w:val="multilevel"/>
    <w:tmpl w:val="94A6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473D70"/>
    <w:multiLevelType w:val="hybridMultilevel"/>
    <w:tmpl w:val="9CF61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9466E"/>
    <w:multiLevelType w:val="hybridMultilevel"/>
    <w:tmpl w:val="4A8A0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84A09"/>
    <w:multiLevelType w:val="multilevel"/>
    <w:tmpl w:val="1E6EB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343309"/>
    <w:multiLevelType w:val="hybridMultilevel"/>
    <w:tmpl w:val="48345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74B34"/>
    <w:multiLevelType w:val="multilevel"/>
    <w:tmpl w:val="BC8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1575D"/>
    <w:multiLevelType w:val="hybridMultilevel"/>
    <w:tmpl w:val="AB78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12A9F"/>
    <w:multiLevelType w:val="hybridMultilevel"/>
    <w:tmpl w:val="A6442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34849"/>
    <w:multiLevelType w:val="hybridMultilevel"/>
    <w:tmpl w:val="A8A2F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E88"/>
    <w:rsid w:val="00053D33"/>
    <w:rsid w:val="000A761E"/>
    <w:rsid w:val="000B3AA5"/>
    <w:rsid w:val="000C17B1"/>
    <w:rsid w:val="000D5F7F"/>
    <w:rsid w:val="000E7AF5"/>
    <w:rsid w:val="0011371E"/>
    <w:rsid w:val="00121573"/>
    <w:rsid w:val="00130265"/>
    <w:rsid w:val="00137B6C"/>
    <w:rsid w:val="00142ADB"/>
    <w:rsid w:val="001635A3"/>
    <w:rsid w:val="00194FC2"/>
    <w:rsid w:val="00196E40"/>
    <w:rsid w:val="001F0AD8"/>
    <w:rsid w:val="00245E27"/>
    <w:rsid w:val="002A3EE5"/>
    <w:rsid w:val="002A45FC"/>
    <w:rsid w:val="002F39CD"/>
    <w:rsid w:val="002F7AD0"/>
    <w:rsid w:val="00300C4B"/>
    <w:rsid w:val="00312FDF"/>
    <w:rsid w:val="00345C9F"/>
    <w:rsid w:val="003505D0"/>
    <w:rsid w:val="0036595F"/>
    <w:rsid w:val="003758D7"/>
    <w:rsid w:val="003912CD"/>
    <w:rsid w:val="00394B8A"/>
    <w:rsid w:val="003D28EE"/>
    <w:rsid w:val="003E514D"/>
    <w:rsid w:val="003F0DA0"/>
    <w:rsid w:val="003F787D"/>
    <w:rsid w:val="00422668"/>
    <w:rsid w:val="00457A26"/>
    <w:rsid w:val="00492BF1"/>
    <w:rsid w:val="004A6847"/>
    <w:rsid w:val="004B4C32"/>
    <w:rsid w:val="004C70E0"/>
    <w:rsid w:val="004D515B"/>
    <w:rsid w:val="004D59AF"/>
    <w:rsid w:val="004E7C78"/>
    <w:rsid w:val="005110F5"/>
    <w:rsid w:val="00547183"/>
    <w:rsid w:val="00592EEF"/>
    <w:rsid w:val="005A2BD6"/>
    <w:rsid w:val="005D5E88"/>
    <w:rsid w:val="005F5ABE"/>
    <w:rsid w:val="006B5ECE"/>
    <w:rsid w:val="006B6267"/>
    <w:rsid w:val="006D5E9F"/>
    <w:rsid w:val="006D6888"/>
    <w:rsid w:val="006E419F"/>
    <w:rsid w:val="00714325"/>
    <w:rsid w:val="00743DBC"/>
    <w:rsid w:val="00774101"/>
    <w:rsid w:val="0078197E"/>
    <w:rsid w:val="007E19E2"/>
    <w:rsid w:val="007F08AA"/>
    <w:rsid w:val="00802FFF"/>
    <w:rsid w:val="0081176F"/>
    <w:rsid w:val="008350B3"/>
    <w:rsid w:val="00896CDA"/>
    <w:rsid w:val="008F0F82"/>
    <w:rsid w:val="009152A8"/>
    <w:rsid w:val="00921FFF"/>
    <w:rsid w:val="00930141"/>
    <w:rsid w:val="0094047F"/>
    <w:rsid w:val="00942BD8"/>
    <w:rsid w:val="009C2E35"/>
    <w:rsid w:val="009C4A98"/>
    <w:rsid w:val="009E71D3"/>
    <w:rsid w:val="00A06691"/>
    <w:rsid w:val="00A12C16"/>
    <w:rsid w:val="00A2037C"/>
    <w:rsid w:val="00A25008"/>
    <w:rsid w:val="00A611D4"/>
    <w:rsid w:val="00A625B4"/>
    <w:rsid w:val="00A95536"/>
    <w:rsid w:val="00AE1440"/>
    <w:rsid w:val="00B07552"/>
    <w:rsid w:val="00B8500C"/>
    <w:rsid w:val="00BC38F6"/>
    <w:rsid w:val="00BC7F9D"/>
    <w:rsid w:val="00C12C0B"/>
    <w:rsid w:val="00C24417"/>
    <w:rsid w:val="00C92BD8"/>
    <w:rsid w:val="00CA06D9"/>
    <w:rsid w:val="00CA2CD6"/>
    <w:rsid w:val="00CA3766"/>
    <w:rsid w:val="00CB4DF0"/>
    <w:rsid w:val="00CB7FA5"/>
    <w:rsid w:val="00D022DF"/>
    <w:rsid w:val="00D273A0"/>
    <w:rsid w:val="00D279D9"/>
    <w:rsid w:val="00D50A73"/>
    <w:rsid w:val="00D660EC"/>
    <w:rsid w:val="00D82ADF"/>
    <w:rsid w:val="00D85892"/>
    <w:rsid w:val="00DB1AE1"/>
    <w:rsid w:val="00E45E9F"/>
    <w:rsid w:val="00E45F21"/>
    <w:rsid w:val="00E62BF6"/>
    <w:rsid w:val="00E655CE"/>
    <w:rsid w:val="00EB23F8"/>
    <w:rsid w:val="00EE623D"/>
    <w:rsid w:val="00F074AF"/>
    <w:rsid w:val="00F84634"/>
    <w:rsid w:val="00F87D13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93A76"/>
  <w15:docId w15:val="{7C386504-E744-49D2-B061-353A1A4E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Spacing">
    <w:name w:val="No Spacing"/>
    <w:link w:val="NoSpacingChar"/>
    <w:uiPriority w:val="1"/>
    <w:qFormat/>
    <w:rsid w:val="004A68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6847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Heading">
    <w:name w:val="Table Heading"/>
    <w:rsid w:val="004A6847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4A6847"/>
    <w:rPr>
      <w:rFonts w:ascii="Arial" w:hAnsi="Arial" w:cs="Arial"/>
    </w:rPr>
  </w:style>
  <w:style w:type="paragraph" w:customStyle="1" w:styleId="TableText">
    <w:name w:val="Table Text"/>
    <w:link w:val="TableTextChar"/>
    <w:rsid w:val="004A6847"/>
    <w:pPr>
      <w:spacing w:before="60" w:after="6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F0DA0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nhideWhenUsed/>
    <w:rsid w:val="00C92B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2BD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C92B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BD8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qFormat/>
    <w:rsid w:val="007E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E59DC438E064390DB87A6122405C0" ma:contentTypeVersion="12" ma:contentTypeDescription="Create a new document." ma:contentTypeScope="" ma:versionID="fd02a6ae7d9f157caf44d0912b926417">
  <xsd:schema xmlns:xsd="http://www.w3.org/2001/XMLSchema" xmlns:xs="http://www.w3.org/2001/XMLSchema" xmlns:p="http://schemas.microsoft.com/office/2006/metadata/properties" xmlns:ns2="8d2acf7e-d84d-4b88-b3ca-e18d79c506e8" xmlns:ns3="f1a94511-ba98-401b-b692-089ebc30c6c2" targetNamespace="http://schemas.microsoft.com/office/2006/metadata/properties" ma:root="true" ma:fieldsID="d3d8dd1a69a41af6f5094a85813d8f82" ns2:_="" ns3:_="">
    <xsd:import namespace="8d2acf7e-d84d-4b88-b3ca-e18d79c506e8"/>
    <xsd:import namespace="f1a94511-ba98-401b-b692-089ebc30c6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acf7e-d84d-4b88-b3ca-e18d79c50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94511-ba98-401b-b692-089ebc30c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A0747-9B0E-46E5-98DC-C8BF0F28C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A47512-9DDC-4A9E-8470-C604740F4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acf7e-d84d-4b88-b3ca-e18d79c506e8"/>
    <ds:schemaRef ds:uri="f1a94511-ba98-401b-b692-089ebc30c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Pharmacy Standard Operating Procedure</vt:lpstr>
    </vt:vector>
  </TitlesOfParts>
  <Company>Microsoft Corporation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Victoria Cosgrove</cp:lastModifiedBy>
  <cp:revision>2</cp:revision>
  <cp:lastPrinted>2019-12-05T00:45:00Z</cp:lastPrinted>
  <dcterms:created xsi:type="dcterms:W3CDTF">2022-08-24T00:57:00Z</dcterms:created>
  <dcterms:modified xsi:type="dcterms:W3CDTF">2022-08-24T00:57:00Z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0x010100175E59DC438E064390DB87A6122405C0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